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E53A2" w14:textId="5CA5A806" w:rsidR="00FE36C8" w:rsidRDefault="005557EB" w:rsidP="005557EB">
      <w:pPr>
        <w:pStyle w:val="Puesto"/>
        <w:spacing w:line="276" w:lineRule="auto"/>
        <w:jc w:val="center"/>
        <w:rPr>
          <w:rFonts w:ascii="Arial" w:hAnsi="Arial" w:cs="Arial"/>
          <w:b/>
          <w:noProof/>
          <w:sz w:val="24"/>
          <w:szCs w:val="24"/>
          <w:lang w:val="es-ES"/>
        </w:rPr>
      </w:pPr>
      <w:r w:rsidRPr="0066424F">
        <w:rPr>
          <w:rFonts w:ascii="Franklin Gothic Medium Cond" w:hAnsi="Franklin Gothic Medium Cond" w:cs="Times New Roman"/>
          <w:b/>
          <w:noProof/>
          <w:color w:val="auto"/>
          <w:sz w:val="28"/>
          <w:szCs w:val="28"/>
          <w:lang w:val="es-DO" w:eastAsia="es-DO"/>
        </w:rPr>
        <w:drawing>
          <wp:inline distT="0" distB="0" distL="0" distR="0" wp14:anchorId="5A2BC998" wp14:editId="5CE1A23C">
            <wp:extent cx="1633855" cy="1017905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AB2527" w14:textId="7736B18D" w:rsidR="0095221F" w:rsidRDefault="002F6173" w:rsidP="002F6173">
      <w:pPr>
        <w:pStyle w:val="Puesto"/>
        <w:tabs>
          <w:tab w:val="left" w:pos="1650"/>
          <w:tab w:val="center" w:pos="4680"/>
        </w:tabs>
        <w:spacing w:line="276" w:lineRule="auto"/>
        <w:rPr>
          <w:rFonts w:ascii="Arial" w:hAnsi="Arial" w:cs="Arial"/>
          <w:b/>
          <w:noProof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/>
        </w:rPr>
        <w:tab/>
      </w:r>
      <w:r>
        <w:rPr>
          <w:rFonts w:ascii="Arial" w:hAnsi="Arial" w:cs="Arial"/>
          <w:b/>
          <w:noProof/>
          <w:sz w:val="24"/>
          <w:szCs w:val="24"/>
          <w:lang w:val="es-ES"/>
        </w:rPr>
        <w:tab/>
      </w:r>
      <w:r w:rsidR="0095221F" w:rsidRPr="0095221F">
        <w:rPr>
          <w:rFonts w:ascii="Arial" w:hAnsi="Arial" w:cs="Arial"/>
          <w:b/>
          <w:noProof/>
          <w:sz w:val="24"/>
          <w:szCs w:val="24"/>
          <w:lang w:val="es-ES"/>
        </w:rPr>
        <w:t xml:space="preserve"> </w:t>
      </w:r>
    </w:p>
    <w:p w14:paraId="3D7FD440" w14:textId="77777777" w:rsidR="0095221F" w:rsidRPr="000F2C3D" w:rsidRDefault="0095221F" w:rsidP="0095221F">
      <w:pPr>
        <w:pStyle w:val="Puesto"/>
        <w:spacing w:line="276" w:lineRule="auto"/>
        <w:jc w:val="center"/>
        <w:rPr>
          <w:rFonts w:ascii="Arial" w:hAnsi="Arial" w:cs="Arial"/>
          <w:b/>
          <w:noProof/>
          <w:color w:val="auto"/>
          <w:sz w:val="32"/>
          <w:szCs w:val="28"/>
          <w:lang w:val="es-ES"/>
        </w:rPr>
      </w:pPr>
      <w:r w:rsidRPr="000F2C3D">
        <w:rPr>
          <w:rFonts w:ascii="Arial" w:hAnsi="Arial" w:cs="Arial"/>
          <w:b/>
          <w:noProof/>
          <w:color w:val="auto"/>
          <w:sz w:val="32"/>
          <w:szCs w:val="28"/>
          <w:lang w:val="es-ES"/>
        </w:rPr>
        <w:t>Ministerio de Energía y Minas de la República Dominicana</w:t>
      </w:r>
    </w:p>
    <w:p w14:paraId="6BFE7C94" w14:textId="77777777" w:rsidR="0095221F" w:rsidRPr="000F2C3D" w:rsidRDefault="0095221F" w:rsidP="0095221F">
      <w:pPr>
        <w:pStyle w:val="Puesto"/>
        <w:spacing w:line="276" w:lineRule="auto"/>
        <w:jc w:val="center"/>
        <w:rPr>
          <w:rFonts w:ascii="Arial" w:hAnsi="Arial" w:cs="Arial"/>
          <w:b/>
          <w:noProof/>
          <w:color w:val="auto"/>
          <w:sz w:val="28"/>
          <w:szCs w:val="28"/>
          <w:lang w:val="es-ES"/>
        </w:rPr>
      </w:pPr>
      <w:r w:rsidRPr="000F2C3D">
        <w:rPr>
          <w:rFonts w:ascii="Arial" w:hAnsi="Arial" w:cs="Arial"/>
          <w:b/>
          <w:noProof/>
          <w:color w:val="auto"/>
          <w:sz w:val="28"/>
          <w:szCs w:val="28"/>
          <w:lang w:val="es-ES"/>
        </w:rPr>
        <w:t>-MEMRD-</w:t>
      </w:r>
    </w:p>
    <w:p w14:paraId="1CFE3819" w14:textId="77777777" w:rsidR="00465DB3" w:rsidRPr="000F2C3D" w:rsidRDefault="00465DB3" w:rsidP="00465DB3">
      <w:pPr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14:paraId="5FBAD426" w14:textId="2E0A9593" w:rsidR="00152368" w:rsidRDefault="00937A40" w:rsidP="0077204B">
      <w:pPr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Mesa de </w:t>
      </w:r>
      <w:r w:rsidR="00403DEB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Fiscalización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</w:t>
      </w:r>
      <w:r w:rsidR="00CF0A70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Económica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de las Industrias Extractivas (MFEIE) </w:t>
      </w:r>
    </w:p>
    <w:p w14:paraId="75EF1C27" w14:textId="5A42B109" w:rsidR="00A80397" w:rsidRPr="0048112C" w:rsidRDefault="005557EB" w:rsidP="00A80397">
      <w:pPr>
        <w:jc w:val="center"/>
        <w:rPr>
          <w:rFonts w:ascii="Arial" w:hAnsi="Arial" w:cs="Arial"/>
          <w:b/>
          <w:sz w:val="24"/>
          <w:szCs w:val="32"/>
          <w:u w:val="single"/>
        </w:rPr>
      </w:pPr>
      <w:r w:rsidRPr="001D3D18">
        <w:rPr>
          <w:rFonts w:ascii="Arial" w:hAnsi="Arial" w:cs="Arial"/>
          <w:b/>
          <w:sz w:val="24"/>
          <w:szCs w:val="32"/>
          <w:u w:val="single"/>
        </w:rPr>
        <w:t xml:space="preserve">Memoria </w:t>
      </w:r>
      <w:r w:rsidR="00C31DEA" w:rsidRPr="001D3D18">
        <w:rPr>
          <w:rFonts w:ascii="Arial" w:hAnsi="Arial" w:cs="Arial"/>
          <w:b/>
          <w:sz w:val="24"/>
          <w:szCs w:val="32"/>
          <w:u w:val="single"/>
        </w:rPr>
        <w:t>2020 (</w:t>
      </w:r>
      <w:r w:rsidRPr="001D3D18">
        <w:rPr>
          <w:rFonts w:ascii="Arial" w:hAnsi="Arial" w:cs="Arial"/>
          <w:b/>
          <w:sz w:val="24"/>
          <w:szCs w:val="32"/>
          <w:u w:val="single"/>
        </w:rPr>
        <w:t xml:space="preserve">corte </w:t>
      </w:r>
      <w:r w:rsidR="007C6647" w:rsidRPr="001D3D18">
        <w:rPr>
          <w:rFonts w:ascii="Arial" w:hAnsi="Arial" w:cs="Arial"/>
          <w:b/>
          <w:sz w:val="24"/>
          <w:szCs w:val="32"/>
          <w:u w:val="single"/>
        </w:rPr>
        <w:t xml:space="preserve">30 </w:t>
      </w:r>
      <w:r w:rsidR="00EA020E" w:rsidRPr="001D3D18">
        <w:rPr>
          <w:rFonts w:ascii="Arial" w:hAnsi="Arial" w:cs="Arial"/>
          <w:b/>
          <w:sz w:val="24"/>
          <w:szCs w:val="32"/>
          <w:u w:val="single"/>
        </w:rPr>
        <w:t>junio</w:t>
      </w:r>
      <w:r w:rsidR="00C31DEA" w:rsidRPr="001D3D18">
        <w:rPr>
          <w:rFonts w:ascii="Arial" w:hAnsi="Arial" w:cs="Arial"/>
          <w:b/>
          <w:sz w:val="24"/>
          <w:szCs w:val="32"/>
          <w:u w:val="single"/>
        </w:rPr>
        <w:t xml:space="preserve"> 2020</w:t>
      </w:r>
      <w:r w:rsidRPr="001D3D18">
        <w:rPr>
          <w:rFonts w:ascii="Arial" w:hAnsi="Arial" w:cs="Arial"/>
          <w:b/>
          <w:sz w:val="24"/>
          <w:szCs w:val="32"/>
          <w:u w:val="single"/>
        </w:rPr>
        <w:t>)</w:t>
      </w:r>
    </w:p>
    <w:p w14:paraId="71180258" w14:textId="77777777" w:rsidR="00937A40" w:rsidRDefault="00937A40" w:rsidP="00937A40">
      <w:pPr>
        <w:pStyle w:val="Sinespaciado"/>
        <w:rPr>
          <w:rFonts w:ascii="Arial" w:hAnsi="Arial" w:cs="Arial"/>
          <w:b/>
        </w:rPr>
      </w:pPr>
    </w:p>
    <w:p w14:paraId="411EE5AD" w14:textId="77777777" w:rsidR="00937A40" w:rsidRPr="00937A40" w:rsidRDefault="00937A40" w:rsidP="004A5D65">
      <w:pPr>
        <w:pStyle w:val="Ttulo1"/>
        <w:jc w:val="both"/>
      </w:pPr>
      <w:r w:rsidRPr="001624BA">
        <w:t>Propósito General de la Mesa</w:t>
      </w:r>
      <w:r w:rsidRPr="00937A40">
        <w:t>:</w:t>
      </w:r>
    </w:p>
    <w:p w14:paraId="595DF37D" w14:textId="77777777" w:rsidR="00937A40" w:rsidRPr="00937A40" w:rsidRDefault="00937A40" w:rsidP="004A5D65">
      <w:pPr>
        <w:pStyle w:val="Sinespaciado"/>
        <w:jc w:val="both"/>
        <w:rPr>
          <w:rFonts w:ascii="Arial" w:hAnsi="Arial" w:cs="Arial"/>
        </w:rPr>
      </w:pPr>
      <w:r w:rsidRPr="00937A40">
        <w:rPr>
          <w:rFonts w:ascii="Arial" w:hAnsi="Arial" w:cs="Arial"/>
        </w:rPr>
        <w:t>Crear condiciones para seguimiento y supervisión del tema fiscal de las explotaciones de concesiones mineras en el país.</w:t>
      </w:r>
    </w:p>
    <w:p w14:paraId="0452F3DB" w14:textId="77777777" w:rsidR="00937A40" w:rsidRPr="00937A40" w:rsidRDefault="00937A40" w:rsidP="004A5D65">
      <w:pPr>
        <w:pStyle w:val="Sinespaciado"/>
        <w:jc w:val="both"/>
        <w:rPr>
          <w:rFonts w:ascii="Arial" w:hAnsi="Arial" w:cs="Arial"/>
        </w:rPr>
      </w:pPr>
    </w:p>
    <w:p w14:paraId="7D61CC2E" w14:textId="77777777" w:rsidR="00937A40" w:rsidRPr="00937A40" w:rsidRDefault="00937A40" w:rsidP="004A5D65">
      <w:pPr>
        <w:pStyle w:val="Ttulo1"/>
        <w:jc w:val="both"/>
      </w:pPr>
      <w:r w:rsidRPr="00937A40">
        <w:t>Objetivos de la Mesa:</w:t>
      </w:r>
    </w:p>
    <w:p w14:paraId="2BE306AF" w14:textId="77777777" w:rsidR="00937A40" w:rsidRPr="00937A40" w:rsidRDefault="00937A40" w:rsidP="004A5D65">
      <w:pPr>
        <w:pStyle w:val="Sinespaciado"/>
        <w:numPr>
          <w:ilvl w:val="0"/>
          <w:numId w:val="1"/>
        </w:numPr>
        <w:ind w:left="720"/>
        <w:jc w:val="both"/>
        <w:rPr>
          <w:rFonts w:ascii="Arial" w:hAnsi="Arial" w:cs="Arial"/>
        </w:rPr>
      </w:pPr>
      <w:r w:rsidRPr="00937A40">
        <w:rPr>
          <w:rFonts w:ascii="Arial" w:hAnsi="Arial" w:cs="Arial"/>
        </w:rPr>
        <w:t>Garantizar la participación del Estado en los beneficios de las operaciones de las grandes empresas mineras.</w:t>
      </w:r>
    </w:p>
    <w:p w14:paraId="4E80E02E" w14:textId="5FC4B46E" w:rsidR="00937A40" w:rsidRPr="004A5D65" w:rsidRDefault="00937A40" w:rsidP="004A5D65">
      <w:pPr>
        <w:pStyle w:val="Sinespaciado"/>
        <w:numPr>
          <w:ilvl w:val="0"/>
          <w:numId w:val="1"/>
        </w:numPr>
        <w:ind w:left="720"/>
        <w:jc w:val="both"/>
        <w:rPr>
          <w:rFonts w:ascii="Arial" w:hAnsi="Arial" w:cs="Arial"/>
        </w:rPr>
      </w:pPr>
      <w:r w:rsidRPr="00937A40">
        <w:rPr>
          <w:rFonts w:ascii="Arial" w:hAnsi="Arial" w:cs="Arial"/>
        </w:rPr>
        <w:t>Aunar esfuerzos de las diferentes instituciones de sector público, a fin de tener acción concertada para cumplir con los fines señalados.</w:t>
      </w:r>
    </w:p>
    <w:p w14:paraId="41252FC9" w14:textId="77777777" w:rsidR="00937A40" w:rsidRPr="00937A40" w:rsidRDefault="00937A40" w:rsidP="004A5D65">
      <w:pPr>
        <w:pStyle w:val="Ttulo1"/>
        <w:jc w:val="both"/>
      </w:pPr>
      <w:r w:rsidRPr="00937A40">
        <w:t>Instituciones Integrantes:</w:t>
      </w:r>
    </w:p>
    <w:p w14:paraId="4AA6FB26" w14:textId="77777777" w:rsidR="00937A40" w:rsidRPr="00937A40" w:rsidRDefault="00937A40" w:rsidP="00956431">
      <w:pPr>
        <w:pStyle w:val="Sinespaciado"/>
        <w:numPr>
          <w:ilvl w:val="0"/>
          <w:numId w:val="12"/>
        </w:numPr>
        <w:jc w:val="both"/>
        <w:rPr>
          <w:rFonts w:ascii="Arial" w:hAnsi="Arial" w:cs="Arial"/>
        </w:rPr>
      </w:pPr>
      <w:r w:rsidRPr="00937A40">
        <w:rPr>
          <w:rFonts w:ascii="Arial" w:hAnsi="Arial" w:cs="Arial"/>
        </w:rPr>
        <w:t xml:space="preserve">Banco </w:t>
      </w:r>
      <w:r>
        <w:rPr>
          <w:rFonts w:ascii="Arial" w:hAnsi="Arial" w:cs="Arial"/>
        </w:rPr>
        <w:t>C</w:t>
      </w:r>
      <w:r w:rsidRPr="00937A40">
        <w:rPr>
          <w:rFonts w:ascii="Arial" w:hAnsi="Arial" w:cs="Arial"/>
        </w:rPr>
        <w:t xml:space="preserve">entral </w:t>
      </w:r>
      <w:r>
        <w:rPr>
          <w:rFonts w:ascii="Arial" w:hAnsi="Arial" w:cs="Arial"/>
        </w:rPr>
        <w:t>R</w:t>
      </w:r>
      <w:r w:rsidRPr="00937A40">
        <w:rPr>
          <w:rFonts w:ascii="Arial" w:hAnsi="Arial" w:cs="Arial"/>
        </w:rPr>
        <w:t>ep. Dom</w:t>
      </w:r>
      <w:r w:rsidR="00CF0A70">
        <w:rPr>
          <w:rFonts w:ascii="Arial" w:hAnsi="Arial" w:cs="Arial"/>
        </w:rPr>
        <w:t>.</w:t>
      </w:r>
    </w:p>
    <w:p w14:paraId="02FDC570" w14:textId="77777777" w:rsidR="00937A40" w:rsidRPr="00937A40" w:rsidRDefault="00CF0A70" w:rsidP="00956431">
      <w:pPr>
        <w:pStyle w:val="Sinespaciado"/>
        <w:numPr>
          <w:ilvl w:val="0"/>
          <w:numId w:val="12"/>
        </w:numPr>
        <w:jc w:val="both"/>
        <w:rPr>
          <w:rFonts w:ascii="Arial" w:hAnsi="Arial" w:cs="Arial"/>
        </w:rPr>
      </w:pPr>
      <w:r w:rsidRPr="00937A40">
        <w:rPr>
          <w:rFonts w:ascii="Arial" w:hAnsi="Arial" w:cs="Arial"/>
        </w:rPr>
        <w:t>Dirección</w:t>
      </w:r>
      <w:r w:rsidR="00937A40" w:rsidRPr="00937A40">
        <w:rPr>
          <w:rFonts w:ascii="Arial" w:hAnsi="Arial" w:cs="Arial"/>
        </w:rPr>
        <w:t xml:space="preserve"> </w:t>
      </w:r>
      <w:r w:rsidR="00937A40">
        <w:rPr>
          <w:rFonts w:ascii="Arial" w:hAnsi="Arial" w:cs="Arial"/>
        </w:rPr>
        <w:t>G</w:t>
      </w:r>
      <w:r w:rsidR="00937A40" w:rsidRPr="00937A40">
        <w:rPr>
          <w:rFonts w:ascii="Arial" w:hAnsi="Arial" w:cs="Arial"/>
        </w:rPr>
        <w:t xml:space="preserve">eneral de </w:t>
      </w:r>
      <w:r w:rsidR="00937A40">
        <w:rPr>
          <w:rFonts w:ascii="Arial" w:hAnsi="Arial" w:cs="Arial"/>
        </w:rPr>
        <w:t>A</w:t>
      </w:r>
      <w:r w:rsidR="00937A40" w:rsidRPr="00937A40">
        <w:rPr>
          <w:rFonts w:ascii="Arial" w:hAnsi="Arial" w:cs="Arial"/>
        </w:rPr>
        <w:t>duanas</w:t>
      </w:r>
      <w:r w:rsidR="00937A40">
        <w:rPr>
          <w:rFonts w:ascii="Arial" w:hAnsi="Arial" w:cs="Arial"/>
        </w:rPr>
        <w:t xml:space="preserve"> (DGA)</w:t>
      </w:r>
    </w:p>
    <w:p w14:paraId="5C8C0AFD" w14:textId="77777777" w:rsidR="00937A40" w:rsidRPr="00937A40" w:rsidRDefault="00CF0A70" w:rsidP="00956431">
      <w:pPr>
        <w:pStyle w:val="Sinespaciado"/>
        <w:numPr>
          <w:ilvl w:val="0"/>
          <w:numId w:val="12"/>
        </w:numPr>
        <w:jc w:val="both"/>
        <w:rPr>
          <w:rFonts w:ascii="Arial" w:hAnsi="Arial" w:cs="Arial"/>
        </w:rPr>
      </w:pPr>
      <w:r w:rsidRPr="00937A40">
        <w:rPr>
          <w:rFonts w:ascii="Arial" w:hAnsi="Arial" w:cs="Arial"/>
        </w:rPr>
        <w:t>Dirección</w:t>
      </w:r>
      <w:r w:rsidR="00937A40" w:rsidRPr="00937A40">
        <w:rPr>
          <w:rFonts w:ascii="Arial" w:hAnsi="Arial" w:cs="Arial"/>
        </w:rPr>
        <w:t xml:space="preserve"> </w:t>
      </w:r>
      <w:r w:rsidR="00937A40">
        <w:rPr>
          <w:rFonts w:ascii="Arial" w:hAnsi="Arial" w:cs="Arial"/>
        </w:rPr>
        <w:t>G</w:t>
      </w:r>
      <w:r w:rsidR="00937A40" w:rsidRPr="00937A40">
        <w:rPr>
          <w:rFonts w:ascii="Arial" w:hAnsi="Arial" w:cs="Arial"/>
        </w:rPr>
        <w:t xml:space="preserve">eneral </w:t>
      </w:r>
      <w:r w:rsidR="00937A40">
        <w:rPr>
          <w:rFonts w:ascii="Arial" w:hAnsi="Arial" w:cs="Arial"/>
        </w:rPr>
        <w:t>I</w:t>
      </w:r>
      <w:r w:rsidR="00937A40" w:rsidRPr="00937A40">
        <w:rPr>
          <w:rFonts w:ascii="Arial" w:hAnsi="Arial" w:cs="Arial"/>
        </w:rPr>
        <w:t xml:space="preserve">mpuestos </w:t>
      </w:r>
      <w:r w:rsidR="00937A40">
        <w:rPr>
          <w:rFonts w:ascii="Arial" w:hAnsi="Arial" w:cs="Arial"/>
        </w:rPr>
        <w:t>I</w:t>
      </w:r>
      <w:r w:rsidR="00937A40" w:rsidRPr="00937A40">
        <w:rPr>
          <w:rFonts w:ascii="Arial" w:hAnsi="Arial" w:cs="Arial"/>
        </w:rPr>
        <w:t>nternos</w:t>
      </w:r>
      <w:r w:rsidR="00937A40">
        <w:rPr>
          <w:rFonts w:ascii="Arial" w:hAnsi="Arial" w:cs="Arial"/>
        </w:rPr>
        <w:t xml:space="preserve"> (DGII)</w:t>
      </w:r>
    </w:p>
    <w:p w14:paraId="038E79B0" w14:textId="77777777" w:rsidR="00937A40" w:rsidRPr="00937A40" w:rsidRDefault="00CF0A70" w:rsidP="00956431">
      <w:pPr>
        <w:pStyle w:val="Sinespaciado"/>
        <w:numPr>
          <w:ilvl w:val="0"/>
          <w:numId w:val="12"/>
        </w:numPr>
        <w:jc w:val="both"/>
        <w:rPr>
          <w:rFonts w:ascii="Arial" w:hAnsi="Arial" w:cs="Arial"/>
        </w:rPr>
      </w:pPr>
      <w:r w:rsidRPr="00937A40">
        <w:rPr>
          <w:rFonts w:ascii="Arial" w:hAnsi="Arial" w:cs="Arial"/>
        </w:rPr>
        <w:t>Dirección</w:t>
      </w:r>
      <w:r w:rsidR="00937A40" w:rsidRPr="00937A40">
        <w:rPr>
          <w:rFonts w:ascii="Arial" w:hAnsi="Arial" w:cs="Arial"/>
        </w:rPr>
        <w:t xml:space="preserve"> </w:t>
      </w:r>
      <w:r w:rsidR="00937A40">
        <w:rPr>
          <w:rFonts w:ascii="Arial" w:hAnsi="Arial" w:cs="Arial"/>
        </w:rPr>
        <w:t>G</w:t>
      </w:r>
      <w:r w:rsidR="00937A40" w:rsidRPr="00937A40">
        <w:rPr>
          <w:rFonts w:ascii="Arial" w:hAnsi="Arial" w:cs="Arial"/>
        </w:rPr>
        <w:t xml:space="preserve">eneral de </w:t>
      </w:r>
      <w:r>
        <w:rPr>
          <w:rFonts w:ascii="Arial" w:hAnsi="Arial" w:cs="Arial"/>
        </w:rPr>
        <w:t>M</w:t>
      </w:r>
      <w:r w:rsidRPr="00937A40">
        <w:rPr>
          <w:rFonts w:ascii="Arial" w:hAnsi="Arial" w:cs="Arial"/>
        </w:rPr>
        <w:t>inería</w:t>
      </w:r>
      <w:r w:rsidR="00937A40">
        <w:rPr>
          <w:rFonts w:ascii="Arial" w:hAnsi="Arial" w:cs="Arial"/>
        </w:rPr>
        <w:t xml:space="preserve"> (DGM)</w:t>
      </w:r>
    </w:p>
    <w:p w14:paraId="049DAFD7" w14:textId="77777777" w:rsidR="00937A40" w:rsidRPr="00937A40" w:rsidRDefault="00937A40" w:rsidP="00956431">
      <w:pPr>
        <w:pStyle w:val="Sinespaciado"/>
        <w:numPr>
          <w:ilvl w:val="0"/>
          <w:numId w:val="12"/>
        </w:numPr>
        <w:jc w:val="both"/>
        <w:rPr>
          <w:rFonts w:ascii="Arial" w:hAnsi="Arial" w:cs="Arial"/>
        </w:rPr>
      </w:pPr>
      <w:r w:rsidRPr="00937A40">
        <w:rPr>
          <w:rFonts w:ascii="Arial" w:hAnsi="Arial" w:cs="Arial"/>
        </w:rPr>
        <w:t xml:space="preserve">Ministerio de </w:t>
      </w:r>
      <w:r>
        <w:rPr>
          <w:rFonts w:ascii="Arial" w:hAnsi="Arial" w:cs="Arial"/>
        </w:rPr>
        <w:t>H</w:t>
      </w:r>
      <w:r w:rsidRPr="00937A40">
        <w:rPr>
          <w:rFonts w:ascii="Arial" w:hAnsi="Arial" w:cs="Arial"/>
        </w:rPr>
        <w:t>acienda</w:t>
      </w:r>
      <w:r>
        <w:rPr>
          <w:rFonts w:ascii="Arial" w:hAnsi="Arial" w:cs="Arial"/>
        </w:rPr>
        <w:t xml:space="preserve">  (MH)</w:t>
      </w:r>
    </w:p>
    <w:p w14:paraId="76E0C8F6" w14:textId="1CE7CD0E" w:rsidR="007C6647" w:rsidRDefault="00937A40" w:rsidP="00956431">
      <w:pPr>
        <w:pStyle w:val="Sinespaciado"/>
        <w:numPr>
          <w:ilvl w:val="0"/>
          <w:numId w:val="12"/>
        </w:numPr>
        <w:jc w:val="both"/>
        <w:rPr>
          <w:rFonts w:ascii="Arial" w:hAnsi="Arial" w:cs="Arial"/>
        </w:rPr>
      </w:pPr>
      <w:r w:rsidRPr="00937A40">
        <w:rPr>
          <w:rFonts w:ascii="Arial" w:hAnsi="Arial" w:cs="Arial"/>
        </w:rPr>
        <w:t xml:space="preserve">Ministerio de </w:t>
      </w:r>
      <w:r>
        <w:rPr>
          <w:rFonts w:ascii="Arial" w:hAnsi="Arial" w:cs="Arial"/>
        </w:rPr>
        <w:t>Med</w:t>
      </w:r>
      <w:r w:rsidRPr="00937A40">
        <w:rPr>
          <w:rFonts w:ascii="Arial" w:hAnsi="Arial" w:cs="Arial"/>
        </w:rPr>
        <w:t xml:space="preserve">io </w:t>
      </w:r>
      <w:r>
        <w:rPr>
          <w:rFonts w:ascii="Arial" w:hAnsi="Arial" w:cs="Arial"/>
        </w:rPr>
        <w:t>A</w:t>
      </w:r>
      <w:r w:rsidRPr="00937A40">
        <w:rPr>
          <w:rFonts w:ascii="Arial" w:hAnsi="Arial" w:cs="Arial"/>
        </w:rPr>
        <w:t xml:space="preserve">mbiente y </w:t>
      </w:r>
      <w:r>
        <w:rPr>
          <w:rFonts w:ascii="Arial" w:hAnsi="Arial" w:cs="Arial"/>
        </w:rPr>
        <w:t>R</w:t>
      </w:r>
      <w:r w:rsidRPr="00937A40">
        <w:rPr>
          <w:rFonts w:ascii="Arial" w:hAnsi="Arial" w:cs="Arial"/>
        </w:rPr>
        <w:t xml:space="preserve">ecursos </w:t>
      </w:r>
      <w:r>
        <w:rPr>
          <w:rFonts w:ascii="Arial" w:hAnsi="Arial" w:cs="Arial"/>
        </w:rPr>
        <w:t>N</w:t>
      </w:r>
      <w:r w:rsidRPr="00937A40">
        <w:rPr>
          <w:rFonts w:ascii="Arial" w:hAnsi="Arial" w:cs="Arial"/>
        </w:rPr>
        <w:t>aturales</w:t>
      </w:r>
      <w:r w:rsidR="007C6647">
        <w:rPr>
          <w:rFonts w:ascii="Arial" w:hAnsi="Arial" w:cs="Arial"/>
        </w:rPr>
        <w:t xml:space="preserve"> (MIMARENA)</w:t>
      </w:r>
    </w:p>
    <w:p w14:paraId="5C4A63AC" w14:textId="288A8233" w:rsidR="007C6647" w:rsidRPr="00937A40" w:rsidRDefault="007C6647" w:rsidP="00956431">
      <w:pPr>
        <w:pStyle w:val="Sinespaciado"/>
        <w:numPr>
          <w:ilvl w:val="0"/>
          <w:numId w:val="12"/>
        </w:numPr>
        <w:jc w:val="both"/>
        <w:rPr>
          <w:rFonts w:ascii="Arial" w:hAnsi="Arial" w:cs="Arial"/>
        </w:rPr>
      </w:pPr>
      <w:r w:rsidRPr="00937A40">
        <w:rPr>
          <w:rFonts w:ascii="Arial" w:hAnsi="Arial" w:cs="Arial"/>
        </w:rPr>
        <w:t xml:space="preserve">Ministerio de </w:t>
      </w:r>
      <w:r>
        <w:rPr>
          <w:rFonts w:ascii="Arial" w:hAnsi="Arial" w:cs="Arial"/>
        </w:rPr>
        <w:t>Energía y Minas (MEMRD)</w:t>
      </w:r>
    </w:p>
    <w:p w14:paraId="508CF326" w14:textId="527A196B" w:rsidR="00937A40" w:rsidRDefault="007C6647" w:rsidP="007C6647">
      <w:pPr>
        <w:pStyle w:val="Sinespaciado"/>
        <w:ind w:left="720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</w:t>
      </w:r>
      <w:r>
        <w:rPr>
          <w:rFonts w:ascii="Arial" w:hAnsi="Arial" w:cs="Arial"/>
        </w:rPr>
        <w:tab/>
        <w:t>: Alberto R. Reyes, Viceministro Hidrocarburos</w:t>
      </w:r>
    </w:p>
    <w:p w14:paraId="113F74C4" w14:textId="2194AD5D" w:rsidR="007C6647" w:rsidRPr="004A5D65" w:rsidRDefault="007C6647" w:rsidP="007C6647">
      <w:pPr>
        <w:pStyle w:val="Sinespaciado"/>
        <w:ind w:left="720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Coordina</w:t>
      </w:r>
      <w:r>
        <w:rPr>
          <w:rFonts w:ascii="Arial" w:hAnsi="Arial" w:cs="Arial"/>
        </w:rPr>
        <w:tab/>
        <w:t>: Yris Nelsi González, Directora Programas Especiales</w:t>
      </w:r>
    </w:p>
    <w:p w14:paraId="4A58DD5C" w14:textId="77777777" w:rsidR="00937A40" w:rsidRPr="00937A40" w:rsidRDefault="00937A40" w:rsidP="004A5D65">
      <w:pPr>
        <w:pStyle w:val="Ttulo1"/>
        <w:jc w:val="both"/>
      </w:pPr>
      <w:r w:rsidRPr="00937A40">
        <w:t>Logros más destacados:</w:t>
      </w:r>
    </w:p>
    <w:p w14:paraId="4E30E31E" w14:textId="3CCD46DC" w:rsidR="00937A40" w:rsidRPr="00937A40" w:rsidRDefault="00937A40" w:rsidP="004A5D65">
      <w:pPr>
        <w:pStyle w:val="Sinespaciado"/>
        <w:numPr>
          <w:ilvl w:val="0"/>
          <w:numId w:val="4"/>
        </w:numPr>
        <w:jc w:val="both"/>
        <w:rPr>
          <w:rFonts w:ascii="Arial" w:hAnsi="Arial" w:cs="Arial"/>
        </w:rPr>
      </w:pPr>
      <w:r w:rsidRPr="00937A40">
        <w:rPr>
          <w:rFonts w:ascii="Arial" w:hAnsi="Arial" w:cs="Arial"/>
        </w:rPr>
        <w:t xml:space="preserve">Intercambio rutinario de información entre instituciones </w:t>
      </w:r>
      <w:r w:rsidR="00C90059">
        <w:rPr>
          <w:rFonts w:ascii="Arial" w:hAnsi="Arial" w:cs="Arial"/>
        </w:rPr>
        <w:t xml:space="preserve">involucradas en aspectos de fiscalización de la industria minera nacional </w:t>
      </w:r>
      <w:r w:rsidRPr="00937A40">
        <w:rPr>
          <w:rFonts w:ascii="Arial" w:hAnsi="Arial" w:cs="Arial"/>
        </w:rPr>
        <w:t>y abordaje de casos particulares de manera consensuada.</w:t>
      </w:r>
    </w:p>
    <w:p w14:paraId="4485E7CA" w14:textId="77777777" w:rsidR="00937A40" w:rsidRPr="00937A40" w:rsidRDefault="00937A40" w:rsidP="004A5D65">
      <w:pPr>
        <w:pStyle w:val="Sinespaciado"/>
        <w:numPr>
          <w:ilvl w:val="1"/>
          <w:numId w:val="4"/>
        </w:numPr>
        <w:jc w:val="both"/>
        <w:rPr>
          <w:rFonts w:ascii="Arial" w:hAnsi="Arial" w:cs="Arial"/>
        </w:rPr>
      </w:pPr>
      <w:r w:rsidRPr="00937A40">
        <w:rPr>
          <w:rFonts w:ascii="Arial" w:hAnsi="Arial" w:cs="Arial"/>
        </w:rPr>
        <w:t>Reuniones calendarizadas u ocasionales</w:t>
      </w:r>
    </w:p>
    <w:p w14:paraId="601A0DD1" w14:textId="1C351C3A" w:rsidR="00937A40" w:rsidRDefault="00457BAA" w:rsidP="004A5D65">
      <w:pPr>
        <w:pStyle w:val="Sinespaciado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Propuestas y </w:t>
      </w:r>
      <w:r w:rsidR="00937A40" w:rsidRPr="00937A40">
        <w:rPr>
          <w:rFonts w:ascii="Arial" w:hAnsi="Arial" w:cs="Arial"/>
        </w:rPr>
        <w:t>Suscripción de acuerdo</w:t>
      </w:r>
      <w:r>
        <w:rPr>
          <w:rFonts w:ascii="Arial" w:hAnsi="Arial" w:cs="Arial"/>
        </w:rPr>
        <w:t>s</w:t>
      </w:r>
      <w:r w:rsidR="00937A40" w:rsidRPr="00937A40">
        <w:rPr>
          <w:rFonts w:ascii="Arial" w:hAnsi="Arial" w:cs="Arial"/>
        </w:rPr>
        <w:t xml:space="preserve"> de trabajo conjunto entre instituciones (Ej. DGA,</w:t>
      </w:r>
      <w:r w:rsidR="00C31D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DGII, MH, MIMARENA </w:t>
      </w:r>
      <w:r w:rsidR="00937A40" w:rsidRPr="00937A40">
        <w:rPr>
          <w:rFonts w:ascii="Arial" w:hAnsi="Arial" w:cs="Arial"/>
        </w:rPr>
        <w:t>otros en curso)</w:t>
      </w:r>
    </w:p>
    <w:p w14:paraId="6290F82B" w14:textId="77777777" w:rsidR="004222B0" w:rsidRPr="00937A40" w:rsidRDefault="004222B0" w:rsidP="004A5D65">
      <w:pPr>
        <w:pStyle w:val="Sinespaciado"/>
        <w:ind w:left="1440"/>
        <w:jc w:val="both"/>
        <w:rPr>
          <w:rFonts w:ascii="Arial" w:hAnsi="Arial" w:cs="Arial"/>
        </w:rPr>
      </w:pPr>
    </w:p>
    <w:p w14:paraId="49BB238C" w14:textId="2986A165" w:rsidR="002B3E00" w:rsidRDefault="004222B0" w:rsidP="004A5D65">
      <w:pPr>
        <w:pStyle w:val="Sinespaciado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Preparación de </w:t>
      </w:r>
      <w:r w:rsidR="00937A40" w:rsidRPr="00937A40">
        <w:rPr>
          <w:rFonts w:ascii="Arial" w:hAnsi="Arial" w:cs="Arial"/>
        </w:rPr>
        <w:t>protocolos</w:t>
      </w:r>
      <w:r w:rsidR="0073042D">
        <w:rPr>
          <w:rFonts w:ascii="Arial" w:hAnsi="Arial" w:cs="Arial"/>
        </w:rPr>
        <w:t xml:space="preserve"> de acciones </w:t>
      </w:r>
      <w:r w:rsidR="002B3E00">
        <w:rPr>
          <w:rFonts w:ascii="Arial" w:hAnsi="Arial" w:cs="Arial"/>
        </w:rPr>
        <w:t xml:space="preserve">interinstitucionales específicas ordenadas por Ley 146-71 y que desde su promulgación, hasta la fecha, no se habían ejecutado </w:t>
      </w:r>
    </w:p>
    <w:p w14:paraId="6E8D8361" w14:textId="35853EC9" w:rsidR="00937A40" w:rsidRPr="00937A40" w:rsidRDefault="00937A40" w:rsidP="002B3E00">
      <w:pPr>
        <w:pStyle w:val="Sinespaciado"/>
        <w:ind w:left="720"/>
        <w:jc w:val="both"/>
        <w:rPr>
          <w:rFonts w:ascii="Arial" w:hAnsi="Arial" w:cs="Arial"/>
        </w:rPr>
      </w:pPr>
    </w:p>
    <w:p w14:paraId="45F60072" w14:textId="37D5ABB2" w:rsidR="00937A40" w:rsidRPr="00937A40" w:rsidRDefault="00937A40" w:rsidP="004A5D65">
      <w:pPr>
        <w:pStyle w:val="Sinespaciado"/>
        <w:numPr>
          <w:ilvl w:val="1"/>
          <w:numId w:val="4"/>
        </w:numPr>
        <w:jc w:val="both"/>
        <w:rPr>
          <w:rFonts w:ascii="Arial" w:hAnsi="Arial" w:cs="Arial"/>
        </w:rPr>
      </w:pPr>
      <w:r w:rsidRPr="00937A40">
        <w:rPr>
          <w:rFonts w:ascii="Arial" w:hAnsi="Arial" w:cs="Arial"/>
        </w:rPr>
        <w:t>Aprobación gastos de exploración</w:t>
      </w:r>
      <w:r w:rsidR="00343FAD">
        <w:rPr>
          <w:rFonts w:ascii="Arial" w:hAnsi="Arial" w:cs="Arial"/>
        </w:rPr>
        <w:t xml:space="preserve"> conforme a Art. 124 de la ley 146-71</w:t>
      </w:r>
    </w:p>
    <w:p w14:paraId="3E2936BD" w14:textId="77777777" w:rsidR="007F3D62" w:rsidRDefault="00937A40" w:rsidP="007F3D62">
      <w:pPr>
        <w:pStyle w:val="Sinespaciado"/>
        <w:numPr>
          <w:ilvl w:val="1"/>
          <w:numId w:val="4"/>
        </w:numPr>
        <w:jc w:val="both"/>
        <w:rPr>
          <w:rFonts w:ascii="Arial" w:hAnsi="Arial" w:cs="Arial"/>
        </w:rPr>
      </w:pPr>
      <w:r w:rsidRPr="00937A40">
        <w:rPr>
          <w:rFonts w:ascii="Arial" w:hAnsi="Arial" w:cs="Arial"/>
        </w:rPr>
        <w:t>Cobro de Regalía Minera</w:t>
      </w:r>
      <w:r w:rsidR="00C90059">
        <w:rPr>
          <w:rFonts w:ascii="Arial" w:hAnsi="Arial" w:cs="Arial"/>
        </w:rPr>
        <w:t xml:space="preserve"> conforme al Art. 119 de la ley 146-71</w:t>
      </w:r>
    </w:p>
    <w:p w14:paraId="7CBB7BDC" w14:textId="6B1C407D" w:rsidR="007F3D62" w:rsidRDefault="007F3D62" w:rsidP="007F3D62">
      <w:pPr>
        <w:pStyle w:val="Sinespaciado"/>
        <w:numPr>
          <w:ilvl w:val="1"/>
          <w:numId w:val="4"/>
        </w:numPr>
        <w:jc w:val="both"/>
        <w:rPr>
          <w:rFonts w:ascii="Arial" w:hAnsi="Arial" w:cs="Arial"/>
        </w:rPr>
      </w:pPr>
      <w:r w:rsidRPr="007F3D62">
        <w:rPr>
          <w:rFonts w:ascii="Arial" w:hAnsi="Arial" w:cs="Arial"/>
        </w:rPr>
        <w:t xml:space="preserve">Desarrollo de </w:t>
      </w:r>
      <w:r w:rsidR="00C21D7C">
        <w:rPr>
          <w:rFonts w:ascii="Arial" w:hAnsi="Arial" w:cs="Arial"/>
        </w:rPr>
        <w:t xml:space="preserve">casos </w:t>
      </w:r>
      <w:r w:rsidRPr="007F3D62">
        <w:rPr>
          <w:rFonts w:ascii="Arial" w:hAnsi="Arial" w:cs="Arial"/>
        </w:rPr>
        <w:t>piloto previo a implementación generalizada de las acciones antes descritas</w:t>
      </w:r>
    </w:p>
    <w:p w14:paraId="3BFFAA7A" w14:textId="77777777" w:rsidR="00956431" w:rsidRPr="007F3D62" w:rsidRDefault="00956431" w:rsidP="00956431">
      <w:pPr>
        <w:pStyle w:val="Sinespaciado"/>
        <w:ind w:left="1440"/>
        <w:jc w:val="both"/>
        <w:rPr>
          <w:rFonts w:ascii="Arial" w:hAnsi="Arial" w:cs="Arial"/>
        </w:rPr>
      </w:pPr>
    </w:p>
    <w:p w14:paraId="062D5F3B" w14:textId="29B76C1E" w:rsidR="00937A40" w:rsidRPr="00070824" w:rsidRDefault="00937A40" w:rsidP="001E39C6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070824">
        <w:rPr>
          <w:rFonts w:ascii="Arial" w:hAnsi="Arial" w:cs="Arial"/>
        </w:rPr>
        <w:t xml:space="preserve">Unificación de criterios, conceptos, mejora de conocimiento de particularidades, prácticas </w:t>
      </w:r>
      <w:r w:rsidR="009749E0" w:rsidRPr="00070824">
        <w:rPr>
          <w:rFonts w:ascii="Arial" w:hAnsi="Arial" w:cs="Arial"/>
        </w:rPr>
        <w:t>y doctrinas</w:t>
      </w:r>
      <w:r w:rsidRPr="00070824">
        <w:rPr>
          <w:rFonts w:ascii="Arial" w:hAnsi="Arial" w:cs="Arial"/>
        </w:rPr>
        <w:t xml:space="preserve"> de </w:t>
      </w:r>
      <w:r w:rsidR="00EA020E" w:rsidRPr="00070824">
        <w:rPr>
          <w:rFonts w:ascii="Arial" w:hAnsi="Arial" w:cs="Arial"/>
        </w:rPr>
        <w:t>las industrias</w:t>
      </w:r>
      <w:r w:rsidRPr="00070824">
        <w:rPr>
          <w:rFonts w:ascii="Arial" w:hAnsi="Arial" w:cs="Arial"/>
        </w:rPr>
        <w:t xml:space="preserve"> extractivas, para mejorar diversos aspectos de fiscalización de la industria.</w:t>
      </w:r>
      <w:r w:rsidR="004A5D65" w:rsidRPr="00070824">
        <w:rPr>
          <w:rFonts w:ascii="Arial" w:hAnsi="Arial" w:cs="Arial"/>
        </w:rPr>
        <w:t xml:space="preserve"> </w:t>
      </w:r>
      <w:r w:rsidR="00343FAD" w:rsidRPr="00070824">
        <w:rPr>
          <w:rFonts w:ascii="Arial" w:hAnsi="Arial" w:cs="Arial"/>
        </w:rPr>
        <w:t xml:space="preserve">Planificación y realización de capacitaciones varias tales </w:t>
      </w:r>
      <w:r w:rsidR="009749E0" w:rsidRPr="00070824">
        <w:rPr>
          <w:rFonts w:ascii="Arial" w:hAnsi="Arial" w:cs="Arial"/>
        </w:rPr>
        <w:t>como Nomenclatura</w:t>
      </w:r>
      <w:r w:rsidR="00343FAD" w:rsidRPr="00070824">
        <w:rPr>
          <w:rFonts w:ascii="Arial" w:hAnsi="Arial" w:cs="Arial"/>
        </w:rPr>
        <w:t xml:space="preserve"> Arancelaria, </w:t>
      </w:r>
      <w:r w:rsidR="00C31DEA" w:rsidRPr="00070824">
        <w:rPr>
          <w:rFonts w:ascii="Arial" w:hAnsi="Arial" w:cs="Arial"/>
        </w:rPr>
        <w:t>cálculo</w:t>
      </w:r>
      <w:r w:rsidR="00343FAD" w:rsidRPr="00070824">
        <w:rPr>
          <w:rFonts w:ascii="Arial" w:hAnsi="Arial" w:cs="Arial"/>
        </w:rPr>
        <w:t xml:space="preserve"> de renta minera</w:t>
      </w:r>
      <w:r w:rsidR="00070824" w:rsidRPr="00070824">
        <w:rPr>
          <w:rFonts w:ascii="Arial" w:hAnsi="Arial" w:cs="Arial"/>
        </w:rPr>
        <w:t>, participación en</w:t>
      </w:r>
      <w:r w:rsidR="00070824" w:rsidRPr="00070824">
        <w:t xml:space="preserve"> </w:t>
      </w:r>
      <w:r w:rsidR="00070824" w:rsidRPr="00070824">
        <w:rPr>
          <w:rFonts w:ascii="Arial" w:hAnsi="Arial" w:cs="Arial"/>
        </w:rPr>
        <w:t xml:space="preserve">capacitación IGF-BEPS Colombia- Programar sesión intercambio conocimiento, </w:t>
      </w:r>
      <w:r w:rsidR="00343FAD" w:rsidRPr="00070824">
        <w:rPr>
          <w:rFonts w:ascii="Arial" w:hAnsi="Arial" w:cs="Arial"/>
        </w:rPr>
        <w:t xml:space="preserve"> </w:t>
      </w:r>
      <w:r w:rsidR="00C31DEA" w:rsidRPr="00070824">
        <w:rPr>
          <w:rFonts w:ascii="Arial" w:hAnsi="Arial" w:cs="Arial"/>
        </w:rPr>
        <w:t xml:space="preserve"> Webinar | Mining Tax Policy Responses to COVID-19, </w:t>
      </w:r>
      <w:r w:rsidR="00A008C2" w:rsidRPr="00070824">
        <w:rPr>
          <w:rFonts w:ascii="Arial" w:hAnsi="Arial" w:cs="Arial"/>
        </w:rPr>
        <w:t xml:space="preserve">visitas de sus miembros a los principales proyectos mineros del </w:t>
      </w:r>
      <w:r w:rsidR="009749E0" w:rsidRPr="00070824">
        <w:rPr>
          <w:rFonts w:ascii="Arial" w:hAnsi="Arial" w:cs="Arial"/>
        </w:rPr>
        <w:t>país</w:t>
      </w:r>
      <w:r w:rsidR="00A008C2" w:rsidRPr="00070824">
        <w:rPr>
          <w:rFonts w:ascii="Arial" w:hAnsi="Arial" w:cs="Arial"/>
        </w:rPr>
        <w:t xml:space="preserve">, </w:t>
      </w:r>
      <w:r w:rsidR="00343FAD" w:rsidRPr="00070824">
        <w:rPr>
          <w:rFonts w:ascii="Arial" w:hAnsi="Arial" w:cs="Arial"/>
        </w:rPr>
        <w:t>entre otras</w:t>
      </w:r>
      <w:r w:rsidR="009749E0">
        <w:rPr>
          <w:rFonts w:ascii="Arial" w:hAnsi="Arial" w:cs="Arial"/>
        </w:rPr>
        <w:t xml:space="preserve"> actividades formativas para obtención de conocimiento.</w:t>
      </w:r>
      <w:r w:rsidR="00C31DEA" w:rsidRPr="00070824">
        <w:rPr>
          <w:rFonts w:ascii="Arial" w:hAnsi="Arial" w:cs="Arial"/>
        </w:rPr>
        <w:t xml:space="preserve">   </w:t>
      </w:r>
    </w:p>
    <w:p w14:paraId="5D4A4070" w14:textId="3E89F1C5" w:rsidR="00937A40" w:rsidRPr="00937A40" w:rsidRDefault="00937A40" w:rsidP="004A5D65">
      <w:pPr>
        <w:pStyle w:val="Sinespaciado"/>
        <w:numPr>
          <w:ilvl w:val="0"/>
          <w:numId w:val="4"/>
        </w:numPr>
        <w:jc w:val="both"/>
        <w:rPr>
          <w:rFonts w:ascii="Arial" w:hAnsi="Arial" w:cs="Arial"/>
        </w:rPr>
      </w:pPr>
      <w:r w:rsidRPr="00937A40">
        <w:rPr>
          <w:rFonts w:ascii="Arial" w:hAnsi="Arial" w:cs="Arial"/>
        </w:rPr>
        <w:t xml:space="preserve">Involucramiento del personal </w:t>
      </w:r>
      <w:r w:rsidR="00EA020E" w:rsidRPr="00937A40">
        <w:rPr>
          <w:rFonts w:ascii="Arial" w:hAnsi="Arial" w:cs="Arial"/>
        </w:rPr>
        <w:t>técnico requerido</w:t>
      </w:r>
      <w:r w:rsidRPr="00937A40">
        <w:rPr>
          <w:rFonts w:ascii="Arial" w:hAnsi="Arial" w:cs="Arial"/>
        </w:rPr>
        <w:t xml:space="preserve">, </w:t>
      </w:r>
      <w:r w:rsidR="00EA020E" w:rsidRPr="00937A40">
        <w:rPr>
          <w:rFonts w:ascii="Arial" w:hAnsi="Arial" w:cs="Arial"/>
        </w:rPr>
        <w:t>para el tratamiento de casos particulares de la industria, en los aspectos técnico-minero, financiero, económico, tributario</w:t>
      </w:r>
      <w:r w:rsidR="00EA020E">
        <w:rPr>
          <w:rFonts w:ascii="Arial" w:hAnsi="Arial" w:cs="Arial"/>
        </w:rPr>
        <w:t xml:space="preserve"> y legal </w:t>
      </w:r>
      <w:r w:rsidR="00EA020E" w:rsidRPr="00937A40">
        <w:rPr>
          <w:rFonts w:ascii="Arial" w:hAnsi="Arial" w:cs="Arial"/>
        </w:rPr>
        <w:t>entre</w:t>
      </w:r>
      <w:r w:rsidRPr="00937A40">
        <w:rPr>
          <w:rFonts w:ascii="Arial" w:hAnsi="Arial" w:cs="Arial"/>
        </w:rPr>
        <w:t xml:space="preserve"> otros; para la completa fiscalización de las operaciones mineras o fiscalizaciones conjuntas.</w:t>
      </w:r>
    </w:p>
    <w:p w14:paraId="0496EB39" w14:textId="77777777" w:rsidR="00937A40" w:rsidRPr="00937A40" w:rsidRDefault="00937A40" w:rsidP="004A5D65">
      <w:pPr>
        <w:pStyle w:val="Sinespaciado"/>
        <w:jc w:val="both"/>
        <w:rPr>
          <w:rFonts w:ascii="Arial" w:hAnsi="Arial" w:cs="Arial"/>
        </w:rPr>
      </w:pPr>
    </w:p>
    <w:p w14:paraId="732B0F2F" w14:textId="16D92252" w:rsidR="00937A40" w:rsidRDefault="00937A40" w:rsidP="004A5D65">
      <w:pPr>
        <w:pStyle w:val="Sinespaciado"/>
        <w:numPr>
          <w:ilvl w:val="0"/>
          <w:numId w:val="4"/>
        </w:numPr>
        <w:jc w:val="both"/>
        <w:rPr>
          <w:rFonts w:ascii="Arial" w:hAnsi="Arial" w:cs="Arial"/>
        </w:rPr>
      </w:pPr>
      <w:r w:rsidRPr="00937A40">
        <w:rPr>
          <w:rFonts w:ascii="Arial" w:hAnsi="Arial" w:cs="Arial"/>
        </w:rPr>
        <w:t xml:space="preserve">Creación de </w:t>
      </w:r>
      <w:r w:rsidR="00CF0A70" w:rsidRPr="00937A40">
        <w:rPr>
          <w:rFonts w:ascii="Arial" w:hAnsi="Arial" w:cs="Arial"/>
        </w:rPr>
        <w:t>subcomités</w:t>
      </w:r>
      <w:r w:rsidRPr="00937A40">
        <w:rPr>
          <w:rFonts w:ascii="Arial" w:hAnsi="Arial" w:cs="Arial"/>
        </w:rPr>
        <w:t xml:space="preserve"> de trabajo para análisis particular de temas a </w:t>
      </w:r>
      <w:r w:rsidR="00EA020E" w:rsidRPr="00937A40">
        <w:rPr>
          <w:rFonts w:ascii="Arial" w:hAnsi="Arial" w:cs="Arial"/>
        </w:rPr>
        <w:t>mejorar para</w:t>
      </w:r>
      <w:r w:rsidRPr="00937A40">
        <w:rPr>
          <w:rFonts w:ascii="Arial" w:hAnsi="Arial" w:cs="Arial"/>
        </w:rPr>
        <w:t xml:space="preserve"> la mejor fiscalización de la industria.   (Ej. revisión de requisitos nuevas solicitudes, guías de informes frecuentes de los concesionarios,</w:t>
      </w:r>
      <w:r w:rsidR="00343FAD">
        <w:rPr>
          <w:rFonts w:ascii="Arial" w:hAnsi="Arial" w:cs="Arial"/>
        </w:rPr>
        <w:t xml:space="preserve"> seguimiento a incumplimientos y procesos de declaración de caducidades,</w:t>
      </w:r>
      <w:r w:rsidRPr="00937A40">
        <w:rPr>
          <w:rFonts w:ascii="Arial" w:hAnsi="Arial" w:cs="Arial"/>
        </w:rPr>
        <w:t xml:space="preserve"> </w:t>
      </w:r>
      <w:r w:rsidR="00100421">
        <w:rPr>
          <w:rFonts w:ascii="Arial" w:hAnsi="Arial" w:cs="Arial"/>
        </w:rPr>
        <w:t xml:space="preserve">auditorias, fiscalizaciones y </w:t>
      </w:r>
      <w:r w:rsidRPr="00937A40">
        <w:rPr>
          <w:rFonts w:ascii="Arial" w:hAnsi="Arial" w:cs="Arial"/>
        </w:rPr>
        <w:t>otros)</w:t>
      </w:r>
      <w:r w:rsidR="006736A5">
        <w:rPr>
          <w:rFonts w:ascii="Arial" w:hAnsi="Arial" w:cs="Arial"/>
        </w:rPr>
        <w:t>.</w:t>
      </w:r>
    </w:p>
    <w:p w14:paraId="4BD6E0C2" w14:textId="77777777" w:rsidR="005D3D88" w:rsidRDefault="005D3D88" w:rsidP="005D3D88">
      <w:pPr>
        <w:pStyle w:val="Sinespaciado"/>
        <w:ind w:left="720"/>
        <w:jc w:val="both"/>
        <w:rPr>
          <w:rFonts w:ascii="Arial" w:hAnsi="Arial" w:cs="Arial"/>
        </w:rPr>
      </w:pPr>
    </w:p>
    <w:p w14:paraId="7FA1E0D8" w14:textId="70C0C8BC" w:rsidR="006E063B" w:rsidRPr="007972FC" w:rsidRDefault="00521EAB" w:rsidP="00233B79">
      <w:pPr>
        <w:pStyle w:val="Sinespaciado"/>
        <w:numPr>
          <w:ilvl w:val="0"/>
          <w:numId w:val="4"/>
        </w:numPr>
        <w:jc w:val="both"/>
        <w:rPr>
          <w:rFonts w:ascii="Arial" w:hAnsi="Arial" w:cs="Arial"/>
        </w:rPr>
      </w:pPr>
      <w:r w:rsidRPr="00521EAB">
        <w:rPr>
          <w:rFonts w:ascii="Arial" w:hAnsi="Arial" w:cs="Arial"/>
        </w:rPr>
        <w:t>Realización</w:t>
      </w:r>
      <w:r w:rsidR="006736A5" w:rsidRPr="00521EAB">
        <w:rPr>
          <w:rFonts w:ascii="Arial" w:hAnsi="Arial" w:cs="Arial"/>
        </w:rPr>
        <w:t xml:space="preserve"> de revisión</w:t>
      </w:r>
      <w:r w:rsidR="005D3D88">
        <w:rPr>
          <w:rFonts w:ascii="Arial" w:hAnsi="Arial" w:cs="Arial"/>
        </w:rPr>
        <w:t>, análisis</w:t>
      </w:r>
      <w:r w:rsidR="006736A5" w:rsidRPr="00521EAB">
        <w:rPr>
          <w:rFonts w:ascii="Arial" w:hAnsi="Arial" w:cs="Arial"/>
        </w:rPr>
        <w:t xml:space="preserve"> y perfeccionamiento de solicitud realizada por la empresa Pueblo Viejo Dominicana Corporation (PVDC) para </w:t>
      </w:r>
      <w:r w:rsidRPr="00521EAB">
        <w:rPr>
          <w:rFonts w:ascii="Arial" w:hAnsi="Arial" w:cs="Arial"/>
        </w:rPr>
        <w:t>requerido P</w:t>
      </w:r>
      <w:r w:rsidR="006736A5" w:rsidRPr="00521EAB">
        <w:rPr>
          <w:rFonts w:ascii="Arial" w:hAnsi="Arial" w:cs="Arial"/>
        </w:rPr>
        <w:t xml:space="preserve">royecto de </w:t>
      </w:r>
      <w:r w:rsidRPr="00521EAB">
        <w:rPr>
          <w:rFonts w:ascii="Arial" w:hAnsi="Arial" w:cs="Arial"/>
        </w:rPr>
        <w:t>Expansión</w:t>
      </w:r>
      <w:r w:rsidR="006736A5" w:rsidRPr="00521EAB">
        <w:rPr>
          <w:rFonts w:ascii="Arial" w:hAnsi="Arial" w:cs="Arial"/>
        </w:rPr>
        <w:t xml:space="preserve"> y el </w:t>
      </w:r>
      <w:r w:rsidR="00944428" w:rsidRPr="00521EAB">
        <w:rPr>
          <w:rFonts w:ascii="Arial" w:hAnsi="Arial" w:cs="Arial"/>
        </w:rPr>
        <w:t>correspondiente otorgamiento</w:t>
      </w:r>
      <w:r w:rsidR="006736A5" w:rsidRPr="006736A5">
        <w:rPr>
          <w:rFonts w:ascii="Arial" w:hAnsi="Arial" w:cs="Arial"/>
        </w:rPr>
        <w:t xml:space="preserve"> de derechos </w:t>
      </w:r>
      <w:r w:rsidR="006736A5" w:rsidRPr="007972FC">
        <w:rPr>
          <w:rFonts w:ascii="Arial" w:hAnsi="Arial" w:cs="Arial"/>
        </w:rPr>
        <w:t>de tierras ubicada</w:t>
      </w:r>
      <w:r w:rsidR="006736A5" w:rsidRPr="006736A5">
        <w:rPr>
          <w:rFonts w:ascii="Arial" w:hAnsi="Arial" w:cs="Arial"/>
        </w:rPr>
        <w:t>s fuera de la Reserva Fiscal Montenegro para el desarrollo de la infraestructura requerida</w:t>
      </w:r>
      <w:r w:rsidR="00944428" w:rsidRPr="007972FC">
        <w:rPr>
          <w:rFonts w:ascii="Arial" w:hAnsi="Arial" w:cs="Arial"/>
        </w:rPr>
        <w:t>, proyecto</w:t>
      </w:r>
      <w:r w:rsidR="006736A5" w:rsidRPr="007972FC">
        <w:rPr>
          <w:rFonts w:ascii="Arial" w:hAnsi="Arial" w:cs="Arial"/>
        </w:rPr>
        <w:t xml:space="preserve"> </w:t>
      </w:r>
      <w:r w:rsidR="00D3142D">
        <w:rPr>
          <w:rFonts w:ascii="Arial" w:hAnsi="Arial" w:cs="Arial"/>
        </w:rPr>
        <w:t>busca</w:t>
      </w:r>
      <w:r w:rsidR="006736A5" w:rsidRPr="006736A5">
        <w:rPr>
          <w:rFonts w:ascii="Arial" w:hAnsi="Arial" w:cs="Arial"/>
        </w:rPr>
        <w:t xml:space="preserve"> evitar la reducción de la producción a un 50% o menos</w:t>
      </w:r>
      <w:r w:rsidR="006736A5" w:rsidRPr="007972FC">
        <w:rPr>
          <w:rFonts w:ascii="Arial" w:hAnsi="Arial" w:cs="Arial"/>
        </w:rPr>
        <w:t xml:space="preserve"> a partir del </w:t>
      </w:r>
      <w:r w:rsidRPr="007972FC">
        <w:rPr>
          <w:rFonts w:ascii="Arial" w:hAnsi="Arial" w:cs="Arial"/>
        </w:rPr>
        <w:t>año</w:t>
      </w:r>
      <w:r w:rsidR="006736A5" w:rsidRPr="007972FC">
        <w:rPr>
          <w:rFonts w:ascii="Arial" w:hAnsi="Arial" w:cs="Arial"/>
        </w:rPr>
        <w:t xml:space="preserve"> 2021, y </w:t>
      </w:r>
      <w:r w:rsidR="00944428" w:rsidRPr="007972FC">
        <w:rPr>
          <w:rFonts w:ascii="Arial" w:hAnsi="Arial" w:cs="Arial"/>
        </w:rPr>
        <w:t>el cese</w:t>
      </w:r>
      <w:r w:rsidR="006736A5" w:rsidRPr="007972FC">
        <w:rPr>
          <w:rFonts w:ascii="Arial" w:hAnsi="Arial" w:cs="Arial"/>
        </w:rPr>
        <w:t xml:space="preserve"> de</w:t>
      </w:r>
      <w:r w:rsidR="00944428" w:rsidRPr="007972FC">
        <w:rPr>
          <w:rFonts w:ascii="Arial" w:hAnsi="Arial" w:cs="Arial"/>
        </w:rPr>
        <w:t>l</w:t>
      </w:r>
      <w:r w:rsidR="006736A5" w:rsidRPr="007972FC">
        <w:rPr>
          <w:rFonts w:ascii="Arial" w:hAnsi="Arial" w:cs="Arial"/>
        </w:rPr>
        <w:t xml:space="preserve"> minado.  Al concluir el referido proceso de </w:t>
      </w:r>
      <w:r w:rsidR="00D3142D">
        <w:rPr>
          <w:rFonts w:ascii="Arial" w:hAnsi="Arial" w:cs="Arial"/>
        </w:rPr>
        <w:t xml:space="preserve">análisis, </w:t>
      </w:r>
      <w:r w:rsidR="006736A5" w:rsidRPr="007972FC">
        <w:rPr>
          <w:rFonts w:ascii="Arial" w:hAnsi="Arial" w:cs="Arial"/>
        </w:rPr>
        <w:t xml:space="preserve">perfeccionamiento y revisión, se lograron alcanzar </w:t>
      </w:r>
      <w:r w:rsidR="006E063B" w:rsidRPr="007972FC">
        <w:rPr>
          <w:rFonts w:ascii="Arial" w:hAnsi="Arial" w:cs="Arial"/>
        </w:rPr>
        <w:t xml:space="preserve"> </w:t>
      </w:r>
      <w:r w:rsidR="006736A5" w:rsidRPr="006736A5">
        <w:rPr>
          <w:rFonts w:ascii="Arial" w:hAnsi="Arial" w:cs="Arial"/>
        </w:rPr>
        <w:t>una serie de compromisos adicionales a los establecido</w:t>
      </w:r>
      <w:r w:rsidRPr="007972FC">
        <w:rPr>
          <w:rFonts w:ascii="Arial" w:hAnsi="Arial" w:cs="Arial"/>
        </w:rPr>
        <w:t>s</w:t>
      </w:r>
      <w:r w:rsidR="006736A5" w:rsidRPr="006736A5">
        <w:rPr>
          <w:rFonts w:ascii="Arial" w:hAnsi="Arial" w:cs="Arial"/>
        </w:rPr>
        <w:t xml:space="preserve"> en el CEAM </w:t>
      </w:r>
      <w:r w:rsidRPr="007972FC">
        <w:rPr>
          <w:rFonts w:ascii="Arial" w:hAnsi="Arial" w:cs="Arial"/>
        </w:rPr>
        <w:t xml:space="preserve">de parte de la empresa </w:t>
      </w:r>
      <w:r w:rsidR="006736A5" w:rsidRPr="006736A5">
        <w:rPr>
          <w:rFonts w:ascii="Arial" w:hAnsi="Arial" w:cs="Arial"/>
        </w:rPr>
        <w:t>y altamente beneficiosos para el Estado</w:t>
      </w:r>
      <w:r w:rsidR="006E063B" w:rsidRPr="007972FC">
        <w:rPr>
          <w:rFonts w:ascii="Arial" w:hAnsi="Arial" w:cs="Arial"/>
        </w:rPr>
        <w:t>, a saber:</w:t>
      </w:r>
    </w:p>
    <w:p w14:paraId="0705A176" w14:textId="77777777" w:rsidR="00944428" w:rsidRPr="007972FC" w:rsidRDefault="00944428" w:rsidP="00944428">
      <w:pPr>
        <w:pStyle w:val="Prrafodelista"/>
        <w:rPr>
          <w:rFonts w:ascii="Arial" w:hAnsi="Arial" w:cs="Arial"/>
        </w:rPr>
      </w:pPr>
    </w:p>
    <w:p w14:paraId="64908EDC" w14:textId="77777777" w:rsidR="002B3048" w:rsidRPr="007972FC" w:rsidRDefault="00944428" w:rsidP="002B3048">
      <w:pPr>
        <w:pStyle w:val="Sinespaciado"/>
        <w:numPr>
          <w:ilvl w:val="0"/>
          <w:numId w:val="11"/>
        </w:numPr>
        <w:contextualSpacing/>
        <w:jc w:val="both"/>
        <w:rPr>
          <w:rFonts w:ascii="Arial" w:hAnsi="Arial" w:cs="Arial"/>
        </w:rPr>
      </w:pPr>
      <w:r w:rsidRPr="007972FC">
        <w:rPr>
          <w:rFonts w:ascii="Arial" w:hAnsi="Arial" w:cs="Arial"/>
        </w:rPr>
        <w:t>Proyección</w:t>
      </w:r>
      <w:r w:rsidR="006E063B" w:rsidRPr="007972FC">
        <w:rPr>
          <w:rFonts w:ascii="Arial" w:hAnsi="Arial" w:cs="Arial"/>
        </w:rPr>
        <w:t xml:space="preserve"> de ingreso</w:t>
      </w:r>
      <w:r w:rsidRPr="007972FC">
        <w:rPr>
          <w:rFonts w:ascii="Arial" w:hAnsi="Arial" w:cs="Arial"/>
        </w:rPr>
        <w:t>s</w:t>
      </w:r>
      <w:r w:rsidR="006E063B" w:rsidRPr="007972FC">
        <w:rPr>
          <w:rFonts w:ascii="Arial" w:hAnsi="Arial" w:cs="Arial"/>
        </w:rPr>
        <w:t xml:space="preserve"> para el </w:t>
      </w:r>
      <w:r w:rsidR="006736A5" w:rsidRPr="006736A5">
        <w:rPr>
          <w:rFonts w:ascii="Arial" w:hAnsi="Arial" w:cs="Arial"/>
        </w:rPr>
        <w:t xml:space="preserve">Estado </w:t>
      </w:r>
      <w:r w:rsidR="00641ED9" w:rsidRPr="007972FC">
        <w:rPr>
          <w:rFonts w:ascii="Arial" w:hAnsi="Arial" w:cs="Arial"/>
        </w:rPr>
        <w:t xml:space="preserve">de </w:t>
      </w:r>
      <w:r w:rsidR="00641ED9" w:rsidRPr="006736A5">
        <w:rPr>
          <w:rFonts w:ascii="Arial" w:hAnsi="Arial" w:cs="Arial"/>
        </w:rPr>
        <w:t>unos</w:t>
      </w:r>
      <w:r w:rsidR="006736A5" w:rsidRPr="006736A5">
        <w:rPr>
          <w:rFonts w:ascii="Arial" w:hAnsi="Arial" w:cs="Arial"/>
        </w:rPr>
        <w:t xml:space="preserve"> US$5,461MM totales por el proyecto (a partir del 2020), </w:t>
      </w:r>
      <w:r w:rsidR="006E063B" w:rsidRPr="007972FC">
        <w:rPr>
          <w:rFonts w:ascii="Arial" w:hAnsi="Arial" w:cs="Arial"/>
        </w:rPr>
        <w:t>en comparación con los US$1,461MM que se recibirían de no realizarse la ampliación de la mina</w:t>
      </w:r>
      <w:r w:rsidR="002B3048">
        <w:rPr>
          <w:rFonts w:ascii="Arial" w:hAnsi="Arial" w:cs="Arial"/>
        </w:rPr>
        <w:t xml:space="preserve">; </w:t>
      </w:r>
      <w:r w:rsidR="002B3048" w:rsidRPr="007972FC">
        <w:rPr>
          <w:rFonts w:ascii="Arial" w:hAnsi="Arial" w:cs="Arial"/>
        </w:rPr>
        <w:t xml:space="preserve">aprox. US$4,001 MM de llevarse a cabo el proyecto, sin mencionar otros relacionados y resultantes por el aumento de vida de la mina en más de 10 años.  </w:t>
      </w:r>
    </w:p>
    <w:p w14:paraId="43D475A8" w14:textId="085B724E" w:rsidR="00DB232B" w:rsidRPr="007972FC" w:rsidRDefault="009D2762" w:rsidP="00944428">
      <w:pPr>
        <w:pStyle w:val="Sinespaciado"/>
        <w:numPr>
          <w:ilvl w:val="0"/>
          <w:numId w:val="1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Se acordó un esquema contable que mejora la propuesta inicial de PVDC</w:t>
      </w:r>
      <w:r w:rsidR="00371858">
        <w:rPr>
          <w:rFonts w:ascii="Arial" w:hAnsi="Arial" w:cs="Arial"/>
        </w:rPr>
        <w:t xml:space="preserve">, adicionando unos </w:t>
      </w:r>
      <w:r w:rsidR="006736A5" w:rsidRPr="006736A5">
        <w:rPr>
          <w:rFonts w:ascii="Arial" w:hAnsi="Arial" w:cs="Arial"/>
        </w:rPr>
        <w:t xml:space="preserve">US$130MM </w:t>
      </w:r>
      <w:r w:rsidR="006736A5" w:rsidRPr="00FB1718">
        <w:rPr>
          <w:rFonts w:ascii="Arial" w:hAnsi="Arial" w:cs="Arial"/>
          <w:u w:val="single"/>
        </w:rPr>
        <w:t>adicionales</w:t>
      </w:r>
      <w:r w:rsidR="00371858">
        <w:rPr>
          <w:rFonts w:ascii="Arial" w:hAnsi="Arial" w:cs="Arial"/>
        </w:rPr>
        <w:t xml:space="preserve"> al valor pre-existe a recibirse en el período </w:t>
      </w:r>
      <w:r w:rsidR="006736A5" w:rsidRPr="006736A5">
        <w:rPr>
          <w:rFonts w:ascii="Arial" w:hAnsi="Arial" w:cs="Arial"/>
        </w:rPr>
        <w:t>el período 2020-2024</w:t>
      </w:r>
      <w:r w:rsidR="006E063B" w:rsidRPr="007972FC">
        <w:rPr>
          <w:rFonts w:ascii="Arial" w:hAnsi="Arial" w:cs="Arial"/>
        </w:rPr>
        <w:t>.</w:t>
      </w:r>
      <w:r w:rsidR="00371858">
        <w:rPr>
          <w:rFonts w:ascii="Arial" w:hAnsi="Arial" w:cs="Arial"/>
        </w:rPr>
        <w:t xml:space="preserve"> Lo anterior, basado en el </w:t>
      </w:r>
      <w:r w:rsidR="00357245">
        <w:rPr>
          <w:rFonts w:ascii="Arial" w:hAnsi="Arial" w:cs="Arial"/>
        </w:rPr>
        <w:t>tratamiento contable a inversiones por realizar.</w:t>
      </w:r>
      <w:r w:rsidR="006E063B" w:rsidRPr="007972FC">
        <w:rPr>
          <w:rFonts w:ascii="Arial" w:hAnsi="Arial" w:cs="Arial"/>
        </w:rPr>
        <w:t xml:space="preserve">  </w:t>
      </w:r>
    </w:p>
    <w:p w14:paraId="49BCBCEA" w14:textId="6A6456A9" w:rsidR="006736A5" w:rsidRPr="007972FC" w:rsidRDefault="00DB232B" w:rsidP="00944428">
      <w:pPr>
        <w:pStyle w:val="Sinespaciado"/>
        <w:numPr>
          <w:ilvl w:val="0"/>
          <w:numId w:val="11"/>
        </w:numPr>
        <w:contextualSpacing/>
        <w:jc w:val="both"/>
        <w:rPr>
          <w:rFonts w:ascii="Arial" w:hAnsi="Arial" w:cs="Arial"/>
        </w:rPr>
      </w:pPr>
      <w:r w:rsidRPr="007972FC">
        <w:rPr>
          <w:rFonts w:ascii="Arial" w:hAnsi="Arial" w:cs="Arial"/>
        </w:rPr>
        <w:t xml:space="preserve">Acuerdo con respecto al </w:t>
      </w:r>
      <w:r w:rsidR="006736A5" w:rsidRPr="006736A5">
        <w:rPr>
          <w:rFonts w:ascii="Arial" w:hAnsi="Arial" w:cs="Arial"/>
        </w:rPr>
        <w:t xml:space="preserve"> tratamiento</w:t>
      </w:r>
      <w:r w:rsidRPr="007972FC">
        <w:rPr>
          <w:rFonts w:ascii="Arial" w:hAnsi="Arial" w:cs="Arial"/>
        </w:rPr>
        <w:t xml:space="preserve"> correcto</w:t>
      </w:r>
      <w:r w:rsidR="009640F1" w:rsidRPr="007972FC">
        <w:rPr>
          <w:rFonts w:ascii="Arial" w:hAnsi="Arial" w:cs="Arial"/>
        </w:rPr>
        <w:t xml:space="preserve"> a dar a</w:t>
      </w:r>
      <w:r w:rsidRPr="007972FC">
        <w:rPr>
          <w:rFonts w:ascii="Arial" w:hAnsi="Arial" w:cs="Arial"/>
        </w:rPr>
        <w:t xml:space="preserve"> los gastos de capital</w:t>
      </w:r>
      <w:r w:rsidR="002B3048">
        <w:rPr>
          <w:rFonts w:ascii="Arial" w:hAnsi="Arial" w:cs="Arial"/>
        </w:rPr>
        <w:t xml:space="preserve"> </w:t>
      </w:r>
      <w:r w:rsidRPr="007972FC">
        <w:rPr>
          <w:rFonts w:ascii="Arial" w:hAnsi="Arial" w:cs="Arial"/>
        </w:rPr>
        <w:t>(</w:t>
      </w:r>
      <w:r w:rsidR="006736A5" w:rsidRPr="006736A5">
        <w:rPr>
          <w:rFonts w:ascii="Arial" w:hAnsi="Arial" w:cs="Arial"/>
        </w:rPr>
        <w:t>CAPEX</w:t>
      </w:r>
      <w:r w:rsidRPr="007972FC">
        <w:rPr>
          <w:rFonts w:ascii="Arial" w:hAnsi="Arial" w:cs="Arial"/>
        </w:rPr>
        <w:t>)</w:t>
      </w:r>
      <w:r w:rsidR="009640F1" w:rsidRPr="007972FC">
        <w:rPr>
          <w:rFonts w:ascii="Arial" w:hAnsi="Arial" w:cs="Arial"/>
        </w:rPr>
        <w:t>,</w:t>
      </w:r>
      <w:r w:rsidR="006736A5" w:rsidRPr="006736A5">
        <w:rPr>
          <w:rFonts w:ascii="Arial" w:hAnsi="Arial" w:cs="Arial"/>
        </w:rPr>
        <w:t xml:space="preserve"> </w:t>
      </w:r>
      <w:r w:rsidRPr="007972FC">
        <w:rPr>
          <w:rFonts w:ascii="Arial" w:hAnsi="Arial" w:cs="Arial"/>
        </w:rPr>
        <w:t>gastos operacionales (</w:t>
      </w:r>
      <w:r w:rsidR="006736A5" w:rsidRPr="006736A5">
        <w:rPr>
          <w:rFonts w:ascii="Arial" w:hAnsi="Arial" w:cs="Arial"/>
        </w:rPr>
        <w:t>OPEX</w:t>
      </w:r>
      <w:r w:rsidRPr="007972FC">
        <w:rPr>
          <w:rFonts w:ascii="Arial" w:hAnsi="Arial" w:cs="Arial"/>
        </w:rPr>
        <w:t xml:space="preserve">), gastos de sostenimiento </w:t>
      </w:r>
      <w:r w:rsidR="009640F1" w:rsidRPr="007972FC">
        <w:rPr>
          <w:rFonts w:ascii="Arial" w:hAnsi="Arial" w:cs="Arial"/>
        </w:rPr>
        <w:t xml:space="preserve"> y </w:t>
      </w:r>
      <w:r w:rsidRPr="007972FC">
        <w:rPr>
          <w:rFonts w:ascii="Arial" w:hAnsi="Arial" w:cs="Arial"/>
        </w:rPr>
        <w:t xml:space="preserve"> </w:t>
      </w:r>
      <w:r w:rsidR="009640F1" w:rsidRPr="007972FC">
        <w:rPr>
          <w:rFonts w:ascii="Arial" w:hAnsi="Arial" w:cs="Arial"/>
        </w:rPr>
        <w:t>deducciones de  Impuestos</w:t>
      </w:r>
      <w:r w:rsidRPr="007972FC">
        <w:rPr>
          <w:rFonts w:ascii="Arial" w:hAnsi="Arial" w:cs="Arial"/>
        </w:rPr>
        <w:t xml:space="preserve"> en</w:t>
      </w:r>
      <w:r w:rsidR="006736A5" w:rsidRPr="006736A5">
        <w:rPr>
          <w:rFonts w:ascii="Arial" w:hAnsi="Arial" w:cs="Arial"/>
        </w:rPr>
        <w:t xml:space="preserve"> todo lo relativo a</w:t>
      </w:r>
      <w:r w:rsidRPr="007972FC">
        <w:rPr>
          <w:rFonts w:ascii="Arial" w:hAnsi="Arial" w:cs="Arial"/>
        </w:rPr>
        <w:t>l Proyecto de E</w:t>
      </w:r>
      <w:r w:rsidR="006736A5" w:rsidRPr="006736A5">
        <w:rPr>
          <w:rFonts w:ascii="Arial" w:hAnsi="Arial" w:cs="Arial"/>
        </w:rPr>
        <w:t>xpansión p</w:t>
      </w:r>
      <w:r w:rsidRPr="007972FC">
        <w:rPr>
          <w:rFonts w:ascii="Arial" w:hAnsi="Arial" w:cs="Arial"/>
        </w:rPr>
        <w:t>or los próximos cinco (5) años, aspectos determinantes para la obtención de diferencias a favor señaladas, con respecto al planteamiento inicial de la empresa.</w:t>
      </w:r>
    </w:p>
    <w:p w14:paraId="7E0FE87B" w14:textId="77777777" w:rsidR="00944428" w:rsidRPr="007972FC" w:rsidRDefault="00944428" w:rsidP="00944428">
      <w:pPr>
        <w:pStyle w:val="Sinespaciado"/>
        <w:ind w:left="1065"/>
        <w:contextualSpacing/>
        <w:jc w:val="both"/>
        <w:rPr>
          <w:rFonts w:ascii="Arial" w:hAnsi="Arial" w:cs="Arial"/>
        </w:rPr>
      </w:pPr>
    </w:p>
    <w:p w14:paraId="29945594" w14:textId="6272A268" w:rsidR="006736A5" w:rsidRPr="006736A5" w:rsidRDefault="00FB1718" w:rsidP="00944428">
      <w:pPr>
        <w:pStyle w:val="Sinespaciado"/>
        <w:numPr>
          <w:ilvl w:val="0"/>
          <w:numId w:val="11"/>
        </w:numPr>
        <w:contextualSpacing/>
        <w:jc w:val="both"/>
        <w:rPr>
          <w:rFonts w:ascii="Arial" w:hAnsi="Arial" w:cs="Arial"/>
        </w:rPr>
      </w:pPr>
      <w:r w:rsidRPr="00C2179E">
        <w:rPr>
          <w:rFonts w:ascii="Arial" w:hAnsi="Arial" w:cs="Arial"/>
          <w:u w:val="single"/>
        </w:rPr>
        <w:t xml:space="preserve">Se acordó </w:t>
      </w:r>
      <w:r w:rsidR="009640F1" w:rsidRPr="00C2179E">
        <w:rPr>
          <w:rFonts w:ascii="Arial" w:hAnsi="Arial" w:cs="Arial"/>
          <w:u w:val="single"/>
        </w:rPr>
        <w:t>P</w:t>
      </w:r>
      <w:r w:rsidR="006736A5" w:rsidRPr="00C2179E">
        <w:rPr>
          <w:rFonts w:ascii="Arial" w:hAnsi="Arial" w:cs="Arial"/>
          <w:u w:val="single"/>
        </w:rPr>
        <w:t>VDC será la única responsable de cubrir los costos e indemnizaciones aplicables para realizar la adquisición de los derechos superficiales relativos a los y/o al reasentamiento de las familias</w:t>
      </w:r>
      <w:r w:rsidR="006736A5" w:rsidRPr="006736A5">
        <w:rPr>
          <w:rFonts w:ascii="Arial" w:hAnsi="Arial" w:cs="Arial"/>
        </w:rPr>
        <w:t xml:space="preserve"> ubicadas en el área que necesite para el Proyecto de</w:t>
      </w:r>
      <w:r w:rsidR="00DB232B" w:rsidRPr="007972FC">
        <w:rPr>
          <w:rFonts w:ascii="Arial" w:hAnsi="Arial" w:cs="Arial"/>
        </w:rPr>
        <w:t xml:space="preserve"> E</w:t>
      </w:r>
      <w:r w:rsidR="006736A5" w:rsidRPr="006736A5">
        <w:rPr>
          <w:rFonts w:ascii="Arial" w:hAnsi="Arial" w:cs="Arial"/>
        </w:rPr>
        <w:t>xpansión y reconoce que el Estado no asumirá costo alguno en relación con dicho</w:t>
      </w:r>
      <w:r w:rsidR="00944428" w:rsidRPr="007972FC">
        <w:rPr>
          <w:rFonts w:ascii="Arial" w:hAnsi="Arial" w:cs="Arial"/>
        </w:rPr>
        <w:t xml:space="preserve">s procesos, a diferencia de lo establecido en el Contrato Especial de Arrendamiento Minero (CEAM), en el cual  </w:t>
      </w:r>
      <w:r w:rsidR="00DB232B" w:rsidRPr="007972FC">
        <w:rPr>
          <w:rFonts w:ascii="Arial" w:hAnsi="Arial" w:cs="Arial"/>
        </w:rPr>
        <w:t xml:space="preserve">se podría </w:t>
      </w:r>
      <w:r w:rsidR="00944428" w:rsidRPr="007972FC">
        <w:rPr>
          <w:rFonts w:ascii="Arial" w:hAnsi="Arial" w:cs="Arial"/>
        </w:rPr>
        <w:t>interpretar legalmente que PVDC podría solicitar terrenos adicionales para almacenamiento de colas y que según el art. 7.6, debía</w:t>
      </w:r>
      <w:r w:rsidR="00DB232B" w:rsidRPr="007972FC">
        <w:rPr>
          <w:rFonts w:ascii="Arial" w:hAnsi="Arial" w:cs="Arial"/>
        </w:rPr>
        <w:t>n</w:t>
      </w:r>
      <w:r w:rsidR="00944428" w:rsidRPr="007972FC">
        <w:rPr>
          <w:rFonts w:ascii="Arial" w:hAnsi="Arial" w:cs="Arial"/>
        </w:rPr>
        <w:t xml:space="preserve"> ser cubierto</w:t>
      </w:r>
      <w:r w:rsidR="00DB232B" w:rsidRPr="007972FC">
        <w:rPr>
          <w:rFonts w:ascii="Arial" w:hAnsi="Arial" w:cs="Arial"/>
        </w:rPr>
        <w:t>s</w:t>
      </w:r>
      <w:r w:rsidR="00944428" w:rsidRPr="007972FC">
        <w:rPr>
          <w:rFonts w:ascii="Arial" w:hAnsi="Arial" w:cs="Arial"/>
        </w:rPr>
        <w:t xml:space="preserve"> por el Estado.</w:t>
      </w:r>
    </w:p>
    <w:p w14:paraId="3AA3D14D" w14:textId="77777777" w:rsidR="006736A5" w:rsidRPr="006736A5" w:rsidRDefault="006736A5" w:rsidP="006736A5">
      <w:pPr>
        <w:ind w:left="1065"/>
        <w:contextualSpacing/>
        <w:jc w:val="both"/>
        <w:rPr>
          <w:rFonts w:ascii="Arial" w:hAnsi="Arial" w:cs="Arial"/>
        </w:rPr>
      </w:pPr>
    </w:p>
    <w:p w14:paraId="39A15C34" w14:textId="77777777" w:rsidR="006736A5" w:rsidRPr="00C2179E" w:rsidRDefault="006736A5" w:rsidP="00944428">
      <w:pPr>
        <w:numPr>
          <w:ilvl w:val="0"/>
          <w:numId w:val="11"/>
        </w:numPr>
        <w:contextualSpacing/>
        <w:jc w:val="both"/>
        <w:rPr>
          <w:rFonts w:ascii="Arial" w:hAnsi="Arial" w:cs="Arial"/>
          <w:u w:val="single"/>
        </w:rPr>
      </w:pPr>
      <w:r w:rsidRPr="00C2179E">
        <w:rPr>
          <w:rFonts w:ascii="Arial" w:hAnsi="Arial" w:cs="Arial"/>
          <w:u w:val="single"/>
        </w:rPr>
        <w:t xml:space="preserve">El Estado no será responsable de la remediación de pasivos ambientales que puedan existir o suscitarse en las Áreas de Interés, independientemente de las obligaciones que a dicho respecto recaen sobre el Estado en ocasión del CEAM. </w:t>
      </w:r>
    </w:p>
    <w:p w14:paraId="7E5AF993" w14:textId="77777777" w:rsidR="006736A5" w:rsidRPr="006736A5" w:rsidRDefault="006736A5" w:rsidP="00944428">
      <w:pPr>
        <w:ind w:left="720"/>
        <w:contextualSpacing/>
        <w:jc w:val="both"/>
        <w:rPr>
          <w:rFonts w:ascii="Arial" w:hAnsi="Arial" w:cs="Arial"/>
        </w:rPr>
      </w:pPr>
    </w:p>
    <w:p w14:paraId="11C82C1C" w14:textId="77777777" w:rsidR="00DE226F" w:rsidRDefault="006736A5" w:rsidP="00944428">
      <w:pPr>
        <w:numPr>
          <w:ilvl w:val="0"/>
          <w:numId w:val="11"/>
        </w:numPr>
        <w:contextualSpacing/>
        <w:jc w:val="both"/>
        <w:rPr>
          <w:rFonts w:ascii="Arial" w:hAnsi="Arial" w:cs="Arial"/>
        </w:rPr>
      </w:pPr>
      <w:r w:rsidRPr="00C2179E">
        <w:rPr>
          <w:rFonts w:ascii="Arial" w:hAnsi="Arial" w:cs="Arial"/>
          <w:u w:val="single"/>
        </w:rPr>
        <w:t xml:space="preserve">PVDC renuncia a su capacidad legal de </w:t>
      </w:r>
      <w:r w:rsidR="00944428" w:rsidRPr="00C2179E">
        <w:rPr>
          <w:rFonts w:ascii="Arial" w:hAnsi="Arial" w:cs="Arial"/>
          <w:u w:val="single"/>
        </w:rPr>
        <w:t>construir otra</w:t>
      </w:r>
      <w:r w:rsidRPr="00C2179E">
        <w:rPr>
          <w:rFonts w:ascii="Arial" w:hAnsi="Arial" w:cs="Arial"/>
          <w:u w:val="single"/>
        </w:rPr>
        <w:t>s dos (2) facilidades de almacenamiento de colas (presas) originalmente planeadas y denominadas como Upper LLagal y</w:t>
      </w:r>
      <w:r w:rsidR="00521EAB" w:rsidRPr="00C2179E">
        <w:rPr>
          <w:rFonts w:ascii="Arial" w:hAnsi="Arial" w:cs="Arial"/>
          <w:u w:val="single"/>
        </w:rPr>
        <w:t xml:space="preserve"> La Piñita</w:t>
      </w:r>
      <w:r w:rsidR="00521EAB" w:rsidRPr="007972FC">
        <w:rPr>
          <w:rFonts w:ascii="Arial" w:hAnsi="Arial" w:cs="Arial"/>
        </w:rPr>
        <w:t xml:space="preserve">, </w:t>
      </w:r>
      <w:r w:rsidR="00D17F1D">
        <w:rPr>
          <w:rFonts w:ascii="Arial" w:hAnsi="Arial" w:cs="Arial"/>
        </w:rPr>
        <w:t xml:space="preserve">en ocasión de nuevo </w:t>
      </w:r>
      <w:r w:rsidR="00DE226F">
        <w:rPr>
          <w:rFonts w:ascii="Arial" w:hAnsi="Arial" w:cs="Arial"/>
        </w:rPr>
        <w:t xml:space="preserve">lugar identificado. Lo anterior, </w:t>
      </w:r>
    </w:p>
    <w:p w14:paraId="6F5093D1" w14:textId="77777777" w:rsidR="00952F78" w:rsidRDefault="00952F78" w:rsidP="00952F78">
      <w:pPr>
        <w:ind w:left="1065"/>
        <w:contextualSpacing/>
        <w:jc w:val="both"/>
        <w:rPr>
          <w:rFonts w:ascii="Arial" w:hAnsi="Arial" w:cs="Arial"/>
        </w:rPr>
      </w:pPr>
    </w:p>
    <w:p w14:paraId="77DEBDFC" w14:textId="45B595B0" w:rsidR="00DE226F" w:rsidRDefault="00A7771E" w:rsidP="00944428">
      <w:pPr>
        <w:numPr>
          <w:ilvl w:val="0"/>
          <w:numId w:val="11"/>
        </w:numPr>
        <w:contextualSpacing/>
        <w:jc w:val="both"/>
        <w:rPr>
          <w:rFonts w:ascii="Arial" w:hAnsi="Arial" w:cs="Arial"/>
        </w:rPr>
      </w:pPr>
      <w:r w:rsidRPr="00A7771E">
        <w:rPr>
          <w:rFonts w:ascii="Arial" w:hAnsi="Arial" w:cs="Arial"/>
        </w:rPr>
        <w:t>Se obtiene un compromiso de estabilidad respecto monto de CAPEX a ser arrojado por estudio de factibilidad. En tal virtud, no podrá haber “</w:t>
      </w:r>
      <w:proofErr w:type="spellStart"/>
      <w:r w:rsidRPr="00A7771E">
        <w:rPr>
          <w:rFonts w:ascii="Arial" w:hAnsi="Arial" w:cs="Arial"/>
        </w:rPr>
        <w:t>overruns</w:t>
      </w:r>
      <w:proofErr w:type="spellEnd"/>
      <w:r w:rsidRPr="00A7771E">
        <w:rPr>
          <w:rFonts w:ascii="Arial" w:hAnsi="Arial" w:cs="Arial"/>
        </w:rPr>
        <w:t xml:space="preserve">” o sobre costos por encima al 15% de lo que arroje el Estudio de factibilidad. Esto se logra por prima vez en la vida del proyecto, de esta manera, no podrá haber “sorpresas” posteriores respecto la cantidad de </w:t>
      </w:r>
      <w:r w:rsidR="00956431" w:rsidRPr="00A7771E">
        <w:rPr>
          <w:rFonts w:ascii="Arial" w:hAnsi="Arial" w:cs="Arial"/>
        </w:rPr>
        <w:t>inversión necesaria</w:t>
      </w:r>
      <w:r w:rsidRPr="00A7771E">
        <w:rPr>
          <w:rFonts w:ascii="Arial" w:hAnsi="Arial" w:cs="Arial"/>
        </w:rPr>
        <w:t xml:space="preserve"> para llevar a cabo el Proyecto de expansión y el impacto que tales escenarios tienen en el flujo de caja por vía de deducciones y amortizaciones.</w:t>
      </w:r>
    </w:p>
    <w:p w14:paraId="0D17C74E" w14:textId="77777777" w:rsidR="00952F78" w:rsidRDefault="00952F78" w:rsidP="00952F78">
      <w:pPr>
        <w:ind w:left="1065"/>
        <w:contextualSpacing/>
        <w:jc w:val="both"/>
        <w:rPr>
          <w:rFonts w:ascii="Arial" w:hAnsi="Arial" w:cs="Arial"/>
        </w:rPr>
      </w:pPr>
    </w:p>
    <w:p w14:paraId="688E14EA" w14:textId="6C9AE388" w:rsidR="001D5A08" w:rsidRDefault="001D5A08" w:rsidP="003E73C1">
      <w:pPr>
        <w:numPr>
          <w:ilvl w:val="0"/>
          <w:numId w:val="11"/>
        </w:numPr>
        <w:contextualSpacing/>
        <w:jc w:val="both"/>
        <w:rPr>
          <w:rFonts w:ascii="Arial" w:hAnsi="Arial" w:cs="Arial"/>
        </w:rPr>
      </w:pPr>
      <w:r w:rsidRPr="003E73C1">
        <w:rPr>
          <w:rFonts w:ascii="Arial" w:hAnsi="Arial" w:cs="Arial"/>
        </w:rPr>
        <w:t xml:space="preserve">El </w:t>
      </w:r>
      <w:r w:rsidR="007C2838">
        <w:rPr>
          <w:rFonts w:ascii="Arial" w:hAnsi="Arial" w:cs="Arial"/>
        </w:rPr>
        <w:t>e</w:t>
      </w:r>
      <w:r w:rsidRPr="003E73C1">
        <w:rPr>
          <w:rFonts w:ascii="Arial" w:hAnsi="Arial" w:cs="Arial"/>
        </w:rPr>
        <w:t xml:space="preserve">studio de </w:t>
      </w:r>
      <w:r w:rsidR="007C2838">
        <w:rPr>
          <w:rFonts w:ascii="Arial" w:hAnsi="Arial" w:cs="Arial"/>
        </w:rPr>
        <w:t>f</w:t>
      </w:r>
      <w:r w:rsidRPr="003E73C1">
        <w:rPr>
          <w:rFonts w:ascii="Arial" w:hAnsi="Arial" w:cs="Arial"/>
        </w:rPr>
        <w:t xml:space="preserve">actibilidad antes mencionado que deberá ser aprobado por un tercero calificado, cumpliendo con la norma canadiense NI-43-101, aplicable a PVDC y/o sus filiales  y deberá probar la factibilidad técnica y económica del Proyecto de expansión solicitado por PVDC, deberá además contener, al menos, una evaluación técnico-económica de los siguientes aspectos: </w:t>
      </w:r>
    </w:p>
    <w:p w14:paraId="4ECD60CB" w14:textId="77777777" w:rsidR="007C2838" w:rsidRPr="003E73C1" w:rsidRDefault="007C2838" w:rsidP="007C2838">
      <w:pPr>
        <w:contextualSpacing/>
        <w:jc w:val="both"/>
        <w:rPr>
          <w:rFonts w:ascii="Arial" w:hAnsi="Arial" w:cs="Arial"/>
        </w:rPr>
      </w:pPr>
    </w:p>
    <w:p w14:paraId="2DC547B9" w14:textId="77777777" w:rsidR="001D5A08" w:rsidRPr="003E73C1" w:rsidRDefault="001D5A08" w:rsidP="003E73C1">
      <w:pPr>
        <w:numPr>
          <w:ilvl w:val="1"/>
          <w:numId w:val="11"/>
        </w:numPr>
        <w:contextualSpacing/>
        <w:jc w:val="both"/>
        <w:rPr>
          <w:rFonts w:ascii="Arial" w:hAnsi="Arial" w:cs="Arial"/>
        </w:rPr>
      </w:pPr>
      <w:r w:rsidRPr="003E73C1">
        <w:rPr>
          <w:rFonts w:ascii="Arial" w:hAnsi="Arial" w:cs="Arial"/>
        </w:rPr>
        <w:t xml:space="preserve">Imposibilidad o no conveniencia de utilizar el lugar actual de almacenamiento de relaves a largo plazo y/o su efecto en torno a la sostenibilidad o productividad del Proyecto. </w:t>
      </w:r>
    </w:p>
    <w:p w14:paraId="045D6192" w14:textId="77777777" w:rsidR="001D5A08" w:rsidRPr="003E73C1" w:rsidRDefault="001D5A08" w:rsidP="003E73C1">
      <w:pPr>
        <w:numPr>
          <w:ilvl w:val="1"/>
          <w:numId w:val="11"/>
        </w:numPr>
        <w:contextualSpacing/>
        <w:jc w:val="both"/>
        <w:rPr>
          <w:rFonts w:ascii="Arial" w:hAnsi="Arial" w:cs="Arial"/>
        </w:rPr>
      </w:pPr>
      <w:r w:rsidRPr="003E73C1">
        <w:rPr>
          <w:rFonts w:ascii="Arial" w:hAnsi="Arial" w:cs="Arial"/>
        </w:rPr>
        <w:t xml:space="preserve">Comparación de las opciones de área posibles para fines de construcción de nuevas instalaciones de almacenamiento de relaves y residuos (TSF) y el costo total y unitario de cada una, calculado sobre la base del costo por metro cúbico de capacidad de almacenamiento; e identificando la mejor propuesta.  </w:t>
      </w:r>
    </w:p>
    <w:p w14:paraId="0D74DDF5" w14:textId="77777777" w:rsidR="001D5A08" w:rsidRPr="003E73C1" w:rsidRDefault="001D5A08" w:rsidP="003E73C1">
      <w:pPr>
        <w:numPr>
          <w:ilvl w:val="1"/>
          <w:numId w:val="11"/>
        </w:numPr>
        <w:contextualSpacing/>
        <w:jc w:val="both"/>
        <w:rPr>
          <w:rFonts w:ascii="Arial" w:hAnsi="Arial" w:cs="Arial"/>
        </w:rPr>
      </w:pPr>
      <w:r w:rsidRPr="003E73C1">
        <w:rPr>
          <w:rFonts w:ascii="Arial" w:hAnsi="Arial" w:cs="Arial"/>
        </w:rPr>
        <w:t xml:space="preserve">Proyección detallada de los gastos de capital (CAPEX por sus siglas en inglés) considerados necesarios y razonables para llevar a cabo la expansión de la capacidad de almacenamiento de relaves de PVDC, así como para permitir el aumento de la capacidad de procesamiento del Proyecto; esto como una proyección técnica y económicamente vinculante. </w:t>
      </w:r>
    </w:p>
    <w:p w14:paraId="5773B128" w14:textId="77777777" w:rsidR="001D5A08" w:rsidRPr="003E73C1" w:rsidRDefault="001D5A08" w:rsidP="003E73C1">
      <w:pPr>
        <w:numPr>
          <w:ilvl w:val="1"/>
          <w:numId w:val="11"/>
        </w:numPr>
        <w:contextualSpacing/>
        <w:jc w:val="both"/>
        <w:rPr>
          <w:rFonts w:ascii="Arial" w:hAnsi="Arial" w:cs="Arial"/>
        </w:rPr>
      </w:pPr>
      <w:r w:rsidRPr="003E73C1">
        <w:rPr>
          <w:rFonts w:ascii="Arial" w:hAnsi="Arial" w:cs="Arial"/>
        </w:rPr>
        <w:t xml:space="preserve">Proyección detallada de los gastos operacionales (OPEX por sus siglas en inglés) razonables y atribuibles al Proyecto durante la fase de construcción de los bienes de expansión e incluyendo aquellos a reportar por concepto de costos de sostenimiento. </w:t>
      </w:r>
    </w:p>
    <w:p w14:paraId="0C602B5E" w14:textId="77777777" w:rsidR="001D5A08" w:rsidRPr="003E73C1" w:rsidRDefault="001D5A08" w:rsidP="003E73C1">
      <w:pPr>
        <w:numPr>
          <w:ilvl w:val="1"/>
          <w:numId w:val="11"/>
        </w:numPr>
        <w:contextualSpacing/>
        <w:jc w:val="both"/>
        <w:rPr>
          <w:rFonts w:ascii="Arial" w:hAnsi="Arial" w:cs="Arial"/>
        </w:rPr>
      </w:pPr>
      <w:r w:rsidRPr="003E73C1">
        <w:rPr>
          <w:rFonts w:ascii="Arial" w:hAnsi="Arial" w:cs="Arial"/>
        </w:rPr>
        <w:lastRenderedPageBreak/>
        <w:t xml:space="preserve">Proyección detallada del flujo de caja de PVDC y del Estado bajo distintos escenarios de precios. </w:t>
      </w:r>
    </w:p>
    <w:p w14:paraId="36E4D6C1" w14:textId="77777777" w:rsidR="003E73C1" w:rsidRDefault="003E73C1" w:rsidP="003E73C1">
      <w:pPr>
        <w:pStyle w:val="Prrafodelista"/>
        <w:jc w:val="both"/>
        <w:rPr>
          <w:rFonts w:ascii="Arial" w:hAnsi="Arial" w:cs="Arial"/>
        </w:rPr>
      </w:pPr>
      <w:bookmarkStart w:id="0" w:name="_Hlk23260516"/>
    </w:p>
    <w:p w14:paraId="4026E959" w14:textId="7B34E291" w:rsidR="007A3792" w:rsidRPr="004A5D65" w:rsidRDefault="005557EB" w:rsidP="007C6647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4A5D65">
        <w:rPr>
          <w:rFonts w:ascii="Arial" w:hAnsi="Arial" w:cs="Arial"/>
        </w:rPr>
        <w:t xml:space="preserve">Revisión </w:t>
      </w:r>
      <w:r w:rsidR="00F222AD">
        <w:rPr>
          <w:rFonts w:ascii="Arial" w:hAnsi="Arial" w:cs="Arial"/>
        </w:rPr>
        <w:t xml:space="preserve">y publicación </w:t>
      </w:r>
      <w:r w:rsidR="00C03890">
        <w:rPr>
          <w:rFonts w:ascii="Arial" w:hAnsi="Arial" w:cs="Arial"/>
        </w:rPr>
        <w:t xml:space="preserve">de </w:t>
      </w:r>
      <w:r w:rsidR="00C03890" w:rsidRPr="004A5D65">
        <w:rPr>
          <w:rFonts w:ascii="Arial" w:hAnsi="Arial" w:cs="Arial"/>
        </w:rPr>
        <w:t>requisitos</w:t>
      </w:r>
      <w:r w:rsidR="007A3792" w:rsidRPr="004A5D65">
        <w:rPr>
          <w:rFonts w:ascii="Arial" w:hAnsi="Arial" w:cs="Arial"/>
        </w:rPr>
        <w:t xml:space="preserve"> nuevas </w:t>
      </w:r>
      <w:r w:rsidR="00F222AD">
        <w:rPr>
          <w:rFonts w:ascii="Arial" w:hAnsi="Arial" w:cs="Arial"/>
        </w:rPr>
        <w:t xml:space="preserve">solicitudes concesiones mineras, consensuado entre las áreas técnicas, jurídicas, y administrativas del MEM y la DGM.  </w:t>
      </w:r>
    </w:p>
    <w:p w14:paraId="600AC80E" w14:textId="77777777" w:rsidR="007C6647" w:rsidRDefault="007C6647" w:rsidP="007C6647">
      <w:pPr>
        <w:pStyle w:val="Prrafodelista"/>
        <w:jc w:val="both"/>
        <w:rPr>
          <w:rFonts w:ascii="Arial" w:hAnsi="Arial" w:cs="Arial"/>
        </w:rPr>
      </w:pPr>
    </w:p>
    <w:p w14:paraId="2FD2C6A3" w14:textId="136066FA" w:rsidR="007A3792" w:rsidRDefault="005557EB" w:rsidP="007C6647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4A5D65">
        <w:rPr>
          <w:rFonts w:ascii="Arial" w:hAnsi="Arial" w:cs="Arial"/>
        </w:rPr>
        <w:t xml:space="preserve">Adecuación y mejora </w:t>
      </w:r>
      <w:r w:rsidR="007A3792" w:rsidRPr="004A5D65">
        <w:rPr>
          <w:rFonts w:ascii="Arial" w:hAnsi="Arial" w:cs="Arial"/>
        </w:rPr>
        <w:t>criterio</w:t>
      </w:r>
      <w:r w:rsidRPr="004A5D65">
        <w:rPr>
          <w:rFonts w:ascii="Arial" w:hAnsi="Arial" w:cs="Arial"/>
        </w:rPr>
        <w:t>s</w:t>
      </w:r>
      <w:r w:rsidR="007A3792" w:rsidRPr="004A5D65">
        <w:rPr>
          <w:rFonts w:ascii="Arial" w:hAnsi="Arial" w:cs="Arial"/>
        </w:rPr>
        <w:t xml:space="preserve"> de evaluación</w:t>
      </w:r>
      <w:r w:rsidR="00C445E0">
        <w:rPr>
          <w:rFonts w:ascii="Arial" w:hAnsi="Arial" w:cs="Arial"/>
        </w:rPr>
        <w:t xml:space="preserve"> económico-financieras </w:t>
      </w:r>
      <w:r w:rsidR="00C03890">
        <w:rPr>
          <w:rFonts w:ascii="Arial" w:hAnsi="Arial" w:cs="Arial"/>
        </w:rPr>
        <w:t xml:space="preserve">de </w:t>
      </w:r>
      <w:r w:rsidR="00C03890" w:rsidRPr="004A5D65">
        <w:rPr>
          <w:rFonts w:ascii="Arial" w:hAnsi="Arial" w:cs="Arial"/>
        </w:rPr>
        <w:t>nuevas</w:t>
      </w:r>
      <w:r w:rsidR="007A3792" w:rsidRPr="004A5D65">
        <w:rPr>
          <w:rFonts w:ascii="Arial" w:hAnsi="Arial" w:cs="Arial"/>
        </w:rPr>
        <w:t xml:space="preserve"> solicitudes concesiones mineras</w:t>
      </w:r>
      <w:r w:rsidR="00C03890">
        <w:rPr>
          <w:rFonts w:ascii="Arial" w:hAnsi="Arial" w:cs="Arial"/>
        </w:rPr>
        <w:t>.</w:t>
      </w:r>
    </w:p>
    <w:p w14:paraId="18A99888" w14:textId="77777777" w:rsidR="007C6647" w:rsidRDefault="007C6647" w:rsidP="007C6647">
      <w:pPr>
        <w:pStyle w:val="Prrafodelista"/>
        <w:jc w:val="both"/>
        <w:rPr>
          <w:rFonts w:ascii="Arial" w:hAnsi="Arial" w:cs="Arial"/>
        </w:rPr>
      </w:pPr>
    </w:p>
    <w:p w14:paraId="61F8CB34" w14:textId="4D505396" w:rsidR="00F222AD" w:rsidRDefault="007C6647" w:rsidP="007C6647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Revisión</w:t>
      </w:r>
      <w:r w:rsidR="00F222AD">
        <w:rPr>
          <w:rFonts w:ascii="Arial" w:hAnsi="Arial" w:cs="Arial"/>
        </w:rPr>
        <w:t xml:space="preserve"> y actualización de </w:t>
      </w:r>
      <w:r w:rsidR="00C03890">
        <w:rPr>
          <w:rFonts w:ascii="Arial" w:hAnsi="Arial" w:cs="Arial"/>
        </w:rPr>
        <w:t>guías</w:t>
      </w:r>
      <w:r w:rsidR="00F222AD">
        <w:rPr>
          <w:rFonts w:ascii="Arial" w:hAnsi="Arial" w:cs="Arial"/>
        </w:rPr>
        <w:t xml:space="preserve"> para la elaboración de informes semestrales y anuales a ser </w:t>
      </w:r>
      <w:r>
        <w:rPr>
          <w:rFonts w:ascii="Arial" w:hAnsi="Arial" w:cs="Arial"/>
        </w:rPr>
        <w:t>elaborados por</w:t>
      </w:r>
      <w:r w:rsidR="00F222AD">
        <w:rPr>
          <w:rFonts w:ascii="Arial" w:hAnsi="Arial" w:cs="Arial"/>
        </w:rPr>
        <w:t xml:space="preserve"> concesionarios mineros.  Actividad realizada en coordinación entre los equipos técnicos, jurídicos y administrativos del MEM y la DGM.</w:t>
      </w:r>
    </w:p>
    <w:p w14:paraId="3D4D4BE9" w14:textId="77777777" w:rsidR="007C6647" w:rsidRDefault="007C6647" w:rsidP="007C6647">
      <w:pPr>
        <w:pStyle w:val="Prrafodelista"/>
        <w:jc w:val="both"/>
        <w:rPr>
          <w:rFonts w:ascii="Arial" w:hAnsi="Arial" w:cs="Arial"/>
        </w:rPr>
      </w:pPr>
    </w:p>
    <w:p w14:paraId="45F83F65" w14:textId="6BAD19C1" w:rsidR="003A1CB7" w:rsidRDefault="003A1CB7" w:rsidP="007C6647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Elaboración y remisión de acuerdo de trabajo conjunto entre el MEM y MIMARENA, </w:t>
      </w:r>
      <w:r w:rsidRPr="00C03890">
        <w:rPr>
          <w:rFonts w:ascii="Arial" w:hAnsi="Arial" w:cs="Arial"/>
        </w:rPr>
        <w:t>aún pendiente de firma , donde se resumen acciones conjuntas a ser realizadas por amba</w:t>
      </w:r>
      <w:r>
        <w:rPr>
          <w:rFonts w:ascii="Arial" w:hAnsi="Arial" w:cs="Arial"/>
        </w:rPr>
        <w:t xml:space="preserve">s instituciones, con el objetivo de  fortalecer los mecanismos de autorización ambiental, aprobación de nuevas concesiones de explotación y </w:t>
      </w:r>
      <w:r w:rsidR="007C6647">
        <w:rPr>
          <w:rFonts w:ascii="Arial" w:hAnsi="Arial" w:cs="Arial"/>
        </w:rPr>
        <w:t>exploración</w:t>
      </w:r>
      <w:r>
        <w:rPr>
          <w:rFonts w:ascii="Arial" w:hAnsi="Arial" w:cs="Arial"/>
        </w:rPr>
        <w:t xml:space="preserve">, </w:t>
      </w:r>
      <w:r w:rsidR="007C6647">
        <w:rPr>
          <w:rFonts w:ascii="Arial" w:hAnsi="Arial" w:cs="Arial"/>
        </w:rPr>
        <w:t>así</w:t>
      </w:r>
      <w:r>
        <w:rPr>
          <w:rFonts w:ascii="Arial" w:hAnsi="Arial" w:cs="Arial"/>
        </w:rPr>
        <w:t xml:space="preserve"> como  supervisión de operaciones en sentido general de proyectos mineros.</w:t>
      </w:r>
    </w:p>
    <w:p w14:paraId="5965ED74" w14:textId="77777777" w:rsidR="007C6647" w:rsidRDefault="007C6647" w:rsidP="007C6647">
      <w:pPr>
        <w:pStyle w:val="Prrafodelista"/>
        <w:jc w:val="both"/>
        <w:rPr>
          <w:rFonts w:ascii="Arial" w:hAnsi="Arial" w:cs="Arial"/>
        </w:rPr>
      </w:pPr>
    </w:p>
    <w:p w14:paraId="50DB13FE" w14:textId="7820FD8A" w:rsidR="00070824" w:rsidRDefault="00070824" w:rsidP="007C6647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Apoyo a equipo de fiscalización de la DGII en valorización de equipos del proyecto minero Las Lagunas y FALCONDO.</w:t>
      </w:r>
    </w:p>
    <w:p w14:paraId="365363BE" w14:textId="77777777" w:rsidR="007C6647" w:rsidRDefault="007C6647" w:rsidP="007C6647">
      <w:pPr>
        <w:pStyle w:val="Prrafodelista"/>
        <w:rPr>
          <w:rFonts w:ascii="Arial" w:hAnsi="Arial" w:cs="Arial"/>
        </w:rPr>
      </w:pPr>
    </w:p>
    <w:p w14:paraId="2BBA3771" w14:textId="20392D99" w:rsidR="00070824" w:rsidRPr="00070824" w:rsidRDefault="00070824" w:rsidP="00885D5A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070824">
        <w:rPr>
          <w:rFonts w:ascii="Arial" w:hAnsi="Arial" w:cs="Arial"/>
        </w:rPr>
        <w:t>Coordinación</w:t>
      </w:r>
      <w:r w:rsidR="0043191B">
        <w:rPr>
          <w:rFonts w:ascii="Arial" w:hAnsi="Arial" w:cs="Arial"/>
        </w:rPr>
        <w:t>,</w:t>
      </w:r>
      <w:r w:rsidRPr="000708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conjunto con la DGA, </w:t>
      </w:r>
      <w:r w:rsidR="0043191B">
        <w:rPr>
          <w:rFonts w:ascii="Arial" w:hAnsi="Arial" w:cs="Arial"/>
        </w:rPr>
        <w:t xml:space="preserve">de </w:t>
      </w:r>
      <w:r w:rsidRPr="00070824">
        <w:rPr>
          <w:rFonts w:ascii="Arial" w:hAnsi="Arial" w:cs="Arial"/>
        </w:rPr>
        <w:t xml:space="preserve">visita </w:t>
      </w:r>
      <w:r w:rsidR="0043191B">
        <w:rPr>
          <w:rFonts w:ascii="Arial" w:hAnsi="Arial" w:cs="Arial"/>
        </w:rPr>
        <w:t xml:space="preserve">de </w:t>
      </w:r>
      <w:r w:rsidRPr="00070824">
        <w:rPr>
          <w:rFonts w:ascii="Arial" w:hAnsi="Arial" w:cs="Arial"/>
        </w:rPr>
        <w:t>rep</w:t>
      </w:r>
      <w:r>
        <w:rPr>
          <w:rFonts w:ascii="Arial" w:hAnsi="Arial" w:cs="Arial"/>
        </w:rPr>
        <w:t xml:space="preserve">resentantes de </w:t>
      </w:r>
      <w:r w:rsidR="0043191B">
        <w:rPr>
          <w:rFonts w:ascii="Arial" w:hAnsi="Arial" w:cs="Arial"/>
        </w:rPr>
        <w:t>la Universidad Rusa de la Amistad de los Pueblos (</w:t>
      </w:r>
      <w:r w:rsidR="0043191B" w:rsidRPr="0043191B">
        <w:rPr>
          <w:rFonts w:ascii="Arial" w:hAnsi="Arial" w:cs="Arial"/>
        </w:rPr>
        <w:t>RUDNL)</w:t>
      </w:r>
      <w:r w:rsidRPr="0043191B">
        <w:rPr>
          <w:rFonts w:ascii="Arial" w:hAnsi="Arial" w:cs="Arial"/>
        </w:rPr>
        <w:t xml:space="preserve">, </w:t>
      </w:r>
      <w:r w:rsidR="0043191B">
        <w:rPr>
          <w:rFonts w:ascii="Arial" w:hAnsi="Arial" w:cs="Arial"/>
        </w:rPr>
        <w:t xml:space="preserve">para realización de </w:t>
      </w:r>
      <w:r w:rsidRPr="0043191B">
        <w:rPr>
          <w:rFonts w:ascii="Arial" w:hAnsi="Arial" w:cs="Arial"/>
        </w:rPr>
        <w:t>prueba</w:t>
      </w:r>
      <w:r w:rsidR="0043191B">
        <w:rPr>
          <w:rFonts w:ascii="Arial" w:hAnsi="Arial" w:cs="Arial"/>
        </w:rPr>
        <w:t xml:space="preserve"> de</w:t>
      </w:r>
      <w:r w:rsidRPr="0043191B">
        <w:rPr>
          <w:rFonts w:ascii="Arial" w:hAnsi="Arial" w:cs="Arial"/>
        </w:rPr>
        <w:t xml:space="preserve"> nueva</w:t>
      </w:r>
      <w:r w:rsidRPr="00070824">
        <w:rPr>
          <w:rFonts w:ascii="Arial" w:hAnsi="Arial" w:cs="Arial"/>
        </w:rPr>
        <w:t xml:space="preserve"> tecnología </w:t>
      </w:r>
      <w:r w:rsidR="0043191B">
        <w:rPr>
          <w:rFonts w:ascii="Arial" w:hAnsi="Arial" w:cs="Arial"/>
        </w:rPr>
        <w:t xml:space="preserve">para la </w:t>
      </w:r>
      <w:r w:rsidRPr="00070824">
        <w:rPr>
          <w:rFonts w:ascii="Arial" w:hAnsi="Arial" w:cs="Arial"/>
        </w:rPr>
        <w:t xml:space="preserve">separación </w:t>
      </w:r>
      <w:r w:rsidR="0043191B">
        <w:rPr>
          <w:rFonts w:ascii="Arial" w:hAnsi="Arial" w:cs="Arial"/>
        </w:rPr>
        <w:t xml:space="preserve">del </w:t>
      </w:r>
      <w:r w:rsidRPr="00070824">
        <w:rPr>
          <w:rFonts w:ascii="Arial" w:hAnsi="Arial" w:cs="Arial"/>
        </w:rPr>
        <w:t>Cobalto</w:t>
      </w:r>
      <w:r w:rsidR="0043191B">
        <w:rPr>
          <w:rFonts w:ascii="Arial" w:hAnsi="Arial" w:cs="Arial"/>
        </w:rPr>
        <w:t xml:space="preserve"> contenido en el Ferroniquel de FALCONDO</w:t>
      </w:r>
      <w:r w:rsidRPr="0007082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Informe sobre hallazgos y propuestas de próximos pasos</w:t>
      </w:r>
      <w:r w:rsidR="0043191B">
        <w:rPr>
          <w:rFonts w:ascii="Arial" w:hAnsi="Arial" w:cs="Arial"/>
        </w:rPr>
        <w:t xml:space="preserve"> a recomendar, </w:t>
      </w:r>
      <w:r w:rsidR="00641ED9">
        <w:rPr>
          <w:rFonts w:ascii="Arial" w:hAnsi="Arial" w:cs="Arial"/>
        </w:rPr>
        <w:t>aún</w:t>
      </w:r>
      <w:r>
        <w:rPr>
          <w:rFonts w:ascii="Arial" w:hAnsi="Arial" w:cs="Arial"/>
        </w:rPr>
        <w:t xml:space="preserve"> en proceso de conclusión por parte del equipo </w:t>
      </w:r>
      <w:r w:rsidR="000F53F5">
        <w:rPr>
          <w:rFonts w:ascii="Arial" w:hAnsi="Arial" w:cs="Arial"/>
        </w:rPr>
        <w:t>técnico</w:t>
      </w:r>
      <w:r>
        <w:rPr>
          <w:rFonts w:ascii="Arial" w:hAnsi="Arial" w:cs="Arial"/>
        </w:rPr>
        <w:t>.</w:t>
      </w:r>
    </w:p>
    <w:p w14:paraId="65F08EF4" w14:textId="77777777" w:rsidR="00070824" w:rsidRDefault="00070824" w:rsidP="00885D5A">
      <w:pPr>
        <w:pStyle w:val="Prrafodelista"/>
        <w:jc w:val="both"/>
        <w:rPr>
          <w:rFonts w:ascii="Arial" w:hAnsi="Arial" w:cs="Arial"/>
        </w:rPr>
      </w:pPr>
    </w:p>
    <w:bookmarkEnd w:id="0"/>
    <w:p w14:paraId="603729A1" w14:textId="2C10BA7E" w:rsidR="00A80397" w:rsidRPr="007972FC" w:rsidRDefault="00A80397" w:rsidP="004A5D65">
      <w:pPr>
        <w:pStyle w:val="Ttulo1"/>
        <w:jc w:val="both"/>
      </w:pPr>
      <w:r w:rsidRPr="00403DEB">
        <w:rPr>
          <w:rStyle w:val="Ttulo1Car"/>
          <w:b/>
        </w:rPr>
        <w:t>Princi</w:t>
      </w:r>
      <w:r w:rsidRPr="00403DEB">
        <w:t xml:space="preserve">pales logros </w:t>
      </w:r>
      <w:r w:rsidRPr="007972FC">
        <w:t xml:space="preserve">previstos </w:t>
      </w:r>
      <w:r w:rsidR="007C6647" w:rsidRPr="007972FC">
        <w:t>a concluir a Agosto 2020</w:t>
      </w:r>
    </w:p>
    <w:p w14:paraId="64E99610" w14:textId="77777777" w:rsidR="007C6647" w:rsidRPr="007C6647" w:rsidRDefault="007C6647" w:rsidP="007C6647"/>
    <w:p w14:paraId="2EBFFB94" w14:textId="0D518D27" w:rsidR="00C00230" w:rsidRPr="00562F25" w:rsidRDefault="00FF6C57" w:rsidP="004A5D6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562F25">
        <w:rPr>
          <w:rFonts w:ascii="Arial" w:hAnsi="Arial" w:cs="Arial"/>
          <w:color w:val="000000" w:themeColor="text1"/>
        </w:rPr>
        <w:t>Coordinación</w:t>
      </w:r>
      <w:r w:rsidR="00C00230" w:rsidRPr="00562F25">
        <w:rPr>
          <w:rFonts w:ascii="Arial" w:hAnsi="Arial" w:cs="Arial"/>
          <w:color w:val="000000" w:themeColor="text1"/>
        </w:rPr>
        <w:t xml:space="preserve"> firma</w:t>
      </w:r>
      <w:r w:rsidR="00A008C2" w:rsidRPr="00562F25">
        <w:rPr>
          <w:rFonts w:ascii="Arial" w:hAnsi="Arial" w:cs="Arial"/>
          <w:color w:val="000000" w:themeColor="text1"/>
        </w:rPr>
        <w:t xml:space="preserve">s </w:t>
      </w:r>
      <w:r w:rsidR="00C00230" w:rsidRPr="00562F25">
        <w:rPr>
          <w:rFonts w:ascii="Arial" w:hAnsi="Arial" w:cs="Arial"/>
          <w:color w:val="000000" w:themeColor="text1"/>
        </w:rPr>
        <w:t xml:space="preserve"> Protocolo Cobro </w:t>
      </w:r>
      <w:r w:rsidR="00CF0A70" w:rsidRPr="00562F25">
        <w:rPr>
          <w:rFonts w:ascii="Arial" w:hAnsi="Arial" w:cs="Arial"/>
          <w:color w:val="000000" w:themeColor="text1"/>
        </w:rPr>
        <w:t>Regalía</w:t>
      </w:r>
      <w:r w:rsidR="00A008C2" w:rsidRPr="00562F25">
        <w:rPr>
          <w:rFonts w:ascii="Arial" w:hAnsi="Arial" w:cs="Arial"/>
          <w:color w:val="000000" w:themeColor="text1"/>
        </w:rPr>
        <w:t xml:space="preserve"> (MEM,MH,DGA)</w:t>
      </w:r>
    </w:p>
    <w:p w14:paraId="779C2D57" w14:textId="77777777" w:rsidR="007C6647" w:rsidRPr="00562F25" w:rsidRDefault="007C6647" w:rsidP="007C6647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14:paraId="162332F0" w14:textId="7FECCAD0" w:rsidR="00C00230" w:rsidRPr="00562F25" w:rsidRDefault="000F53F5" w:rsidP="004A5D6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562F25">
        <w:rPr>
          <w:rFonts w:ascii="Arial" w:hAnsi="Arial" w:cs="Arial"/>
          <w:color w:val="000000" w:themeColor="text1"/>
        </w:rPr>
        <w:t>Coordinación</w:t>
      </w:r>
      <w:r w:rsidR="00A008C2" w:rsidRPr="00562F25">
        <w:rPr>
          <w:rFonts w:ascii="Arial" w:hAnsi="Arial" w:cs="Arial"/>
          <w:color w:val="000000" w:themeColor="text1"/>
        </w:rPr>
        <w:t xml:space="preserve"> firmas </w:t>
      </w:r>
      <w:r w:rsidR="00C00230" w:rsidRPr="00562F25">
        <w:rPr>
          <w:rFonts w:ascii="Arial" w:hAnsi="Arial" w:cs="Arial"/>
          <w:color w:val="000000" w:themeColor="text1"/>
        </w:rPr>
        <w:t xml:space="preserve"> Acuerdo Intercambio </w:t>
      </w:r>
      <w:r w:rsidR="00CF0A70" w:rsidRPr="00562F25">
        <w:rPr>
          <w:rFonts w:ascii="Arial" w:hAnsi="Arial" w:cs="Arial"/>
          <w:color w:val="000000" w:themeColor="text1"/>
        </w:rPr>
        <w:t>Información</w:t>
      </w:r>
      <w:r w:rsidR="00C00230" w:rsidRPr="00562F25">
        <w:rPr>
          <w:rFonts w:ascii="Arial" w:hAnsi="Arial" w:cs="Arial"/>
          <w:color w:val="000000" w:themeColor="text1"/>
        </w:rPr>
        <w:t xml:space="preserve"> DGII-MEMRD</w:t>
      </w:r>
    </w:p>
    <w:p w14:paraId="1B2B6CCF" w14:textId="77777777" w:rsidR="007C6647" w:rsidRPr="00562F25" w:rsidRDefault="007C6647" w:rsidP="007C6647">
      <w:pPr>
        <w:pStyle w:val="Prrafodelista"/>
        <w:rPr>
          <w:rFonts w:ascii="Arial" w:hAnsi="Arial" w:cs="Arial"/>
          <w:color w:val="000000" w:themeColor="text1"/>
        </w:rPr>
      </w:pPr>
    </w:p>
    <w:p w14:paraId="5F65D051" w14:textId="6320292C" w:rsidR="00FF6C57" w:rsidRPr="00562F25" w:rsidRDefault="000F53F5" w:rsidP="004A5D6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562F25">
        <w:rPr>
          <w:rFonts w:ascii="Arial" w:hAnsi="Arial" w:cs="Arial"/>
          <w:color w:val="000000" w:themeColor="text1"/>
        </w:rPr>
        <w:t>Coordinación</w:t>
      </w:r>
      <w:r w:rsidR="00A008C2" w:rsidRPr="00562F25">
        <w:rPr>
          <w:rFonts w:ascii="Arial" w:hAnsi="Arial" w:cs="Arial"/>
          <w:color w:val="000000" w:themeColor="text1"/>
        </w:rPr>
        <w:t xml:space="preserve"> </w:t>
      </w:r>
      <w:r w:rsidRPr="00562F25">
        <w:rPr>
          <w:rFonts w:ascii="Arial" w:hAnsi="Arial" w:cs="Arial"/>
          <w:color w:val="000000" w:themeColor="text1"/>
        </w:rPr>
        <w:t>firmas Protocolo</w:t>
      </w:r>
      <w:r w:rsidR="00FF6C57" w:rsidRPr="00562F25">
        <w:rPr>
          <w:rFonts w:ascii="Arial" w:hAnsi="Arial" w:cs="Arial"/>
          <w:color w:val="000000" w:themeColor="text1"/>
        </w:rPr>
        <w:t xml:space="preserve"> </w:t>
      </w:r>
      <w:r w:rsidR="00CF0A70" w:rsidRPr="00562F25">
        <w:rPr>
          <w:rFonts w:ascii="Arial" w:hAnsi="Arial" w:cs="Arial"/>
          <w:color w:val="000000" w:themeColor="text1"/>
        </w:rPr>
        <w:t>Aprobación</w:t>
      </w:r>
      <w:r w:rsidR="00FF6C57" w:rsidRPr="00562F25">
        <w:rPr>
          <w:rFonts w:ascii="Arial" w:hAnsi="Arial" w:cs="Arial"/>
          <w:color w:val="000000" w:themeColor="text1"/>
        </w:rPr>
        <w:t xml:space="preserve"> Gastos </w:t>
      </w:r>
      <w:r w:rsidR="00CF0A70" w:rsidRPr="00562F25">
        <w:rPr>
          <w:rFonts w:ascii="Arial" w:hAnsi="Arial" w:cs="Arial"/>
          <w:color w:val="000000" w:themeColor="text1"/>
        </w:rPr>
        <w:t>Exploración</w:t>
      </w:r>
      <w:r w:rsidR="00665B9C" w:rsidRPr="00562F25">
        <w:rPr>
          <w:rFonts w:ascii="Arial" w:hAnsi="Arial" w:cs="Arial"/>
          <w:color w:val="000000" w:themeColor="text1"/>
        </w:rPr>
        <w:t xml:space="preserve"> y firma.</w:t>
      </w:r>
      <w:r w:rsidR="00A008C2" w:rsidRPr="00562F25">
        <w:rPr>
          <w:rFonts w:ascii="Arial" w:hAnsi="Arial" w:cs="Arial"/>
          <w:color w:val="000000" w:themeColor="text1"/>
        </w:rPr>
        <w:t xml:space="preserve"> (MEM,MH,DGM)</w:t>
      </w:r>
    </w:p>
    <w:p w14:paraId="1C754B72" w14:textId="77777777" w:rsidR="007C6647" w:rsidRPr="007C6647" w:rsidRDefault="007C6647" w:rsidP="007C6647">
      <w:pPr>
        <w:pStyle w:val="Prrafodelista"/>
        <w:rPr>
          <w:rFonts w:ascii="Arial" w:hAnsi="Arial" w:cs="Arial"/>
          <w:color w:val="FF0000"/>
        </w:rPr>
      </w:pPr>
    </w:p>
    <w:p w14:paraId="170DE1BA" w14:textId="4108EF3A" w:rsidR="00A3345A" w:rsidRPr="00C03890" w:rsidRDefault="00FF6C57" w:rsidP="00CF0C0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C03890">
        <w:rPr>
          <w:rFonts w:ascii="Arial" w:hAnsi="Arial" w:cs="Arial"/>
        </w:rPr>
        <w:t xml:space="preserve">Concluir </w:t>
      </w:r>
      <w:r w:rsidR="000F53F5" w:rsidRPr="00C03890">
        <w:rPr>
          <w:rFonts w:ascii="Arial" w:hAnsi="Arial" w:cs="Arial"/>
        </w:rPr>
        <w:t>diagnóstico</w:t>
      </w:r>
      <w:r w:rsidR="00C03890" w:rsidRPr="00C03890">
        <w:rPr>
          <w:rFonts w:ascii="Arial" w:hAnsi="Arial" w:cs="Arial"/>
        </w:rPr>
        <w:t xml:space="preserve"> del contrato </w:t>
      </w:r>
      <w:r w:rsidRPr="00C03890">
        <w:rPr>
          <w:rFonts w:ascii="Arial" w:hAnsi="Arial" w:cs="Arial"/>
        </w:rPr>
        <w:t>FALCONDO</w:t>
      </w:r>
      <w:r w:rsidR="00C03890" w:rsidRPr="00C03890">
        <w:rPr>
          <w:rFonts w:ascii="Arial" w:hAnsi="Arial" w:cs="Arial"/>
        </w:rPr>
        <w:t xml:space="preserve">, validación </w:t>
      </w:r>
      <w:r w:rsidR="000F53F5" w:rsidRPr="00C03890">
        <w:rPr>
          <w:rFonts w:ascii="Arial" w:hAnsi="Arial" w:cs="Arial"/>
        </w:rPr>
        <w:t>de cumplimiento</w:t>
      </w:r>
      <w:r w:rsidR="00A3345A" w:rsidRPr="00C03890">
        <w:rPr>
          <w:rFonts w:ascii="Arial" w:hAnsi="Arial" w:cs="Arial"/>
        </w:rPr>
        <w:t xml:space="preserve"> de los aspectos contractuales</w:t>
      </w:r>
      <w:r w:rsidR="00C03890" w:rsidRPr="00C03890">
        <w:rPr>
          <w:rFonts w:ascii="Arial" w:hAnsi="Arial" w:cs="Arial"/>
        </w:rPr>
        <w:t xml:space="preserve"> vigentes</w:t>
      </w:r>
      <w:r w:rsidR="00A3345A" w:rsidRPr="00C03890">
        <w:rPr>
          <w:rFonts w:ascii="Arial" w:hAnsi="Arial" w:cs="Arial"/>
        </w:rPr>
        <w:t xml:space="preserve">, y apoyar al Ministerio de Hacienda en </w:t>
      </w:r>
      <w:r w:rsidR="000F53F5" w:rsidRPr="00C03890">
        <w:rPr>
          <w:rFonts w:ascii="Arial" w:hAnsi="Arial" w:cs="Arial"/>
        </w:rPr>
        <w:t>la revisión</w:t>
      </w:r>
      <w:r w:rsidR="00A3345A" w:rsidRPr="00C03890">
        <w:rPr>
          <w:rFonts w:ascii="Arial" w:hAnsi="Arial" w:cs="Arial"/>
        </w:rPr>
        <w:t xml:space="preserve"> de modelo de la referida empresa</w:t>
      </w:r>
      <w:r w:rsidR="00C03890" w:rsidRPr="00C03890">
        <w:rPr>
          <w:rFonts w:ascii="Arial" w:hAnsi="Arial" w:cs="Arial"/>
        </w:rPr>
        <w:t xml:space="preserve"> y realización de proyecciones</w:t>
      </w:r>
      <w:r w:rsidR="00A3345A" w:rsidRPr="00C03890">
        <w:rPr>
          <w:rFonts w:ascii="Arial" w:hAnsi="Arial" w:cs="Arial"/>
        </w:rPr>
        <w:t>.</w:t>
      </w:r>
    </w:p>
    <w:p w14:paraId="1504CA56" w14:textId="77777777" w:rsidR="007C6647" w:rsidRDefault="007C6647" w:rsidP="007C6647">
      <w:pPr>
        <w:pStyle w:val="Prrafodelista"/>
        <w:jc w:val="both"/>
        <w:rPr>
          <w:rFonts w:ascii="Arial" w:hAnsi="Arial" w:cs="Arial"/>
        </w:rPr>
      </w:pPr>
    </w:p>
    <w:p w14:paraId="27BA37AC" w14:textId="76E15D63" w:rsidR="00FF6C57" w:rsidRPr="00C03890" w:rsidRDefault="000631B6" w:rsidP="00CF0C0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C03890">
        <w:rPr>
          <w:rFonts w:ascii="Arial" w:hAnsi="Arial" w:cs="Arial"/>
        </w:rPr>
        <w:t>E</w:t>
      </w:r>
      <w:r w:rsidR="00685807" w:rsidRPr="00C03890">
        <w:rPr>
          <w:rFonts w:ascii="Arial" w:hAnsi="Arial" w:cs="Arial"/>
        </w:rPr>
        <w:t xml:space="preserve">stablecer esquema </w:t>
      </w:r>
      <w:r w:rsidRPr="00C03890">
        <w:rPr>
          <w:rFonts w:ascii="Arial" w:hAnsi="Arial" w:cs="Arial"/>
        </w:rPr>
        <w:t xml:space="preserve">y tratamiento </w:t>
      </w:r>
      <w:r w:rsidR="00685807" w:rsidRPr="00C03890">
        <w:rPr>
          <w:rFonts w:ascii="Arial" w:hAnsi="Arial" w:cs="Arial"/>
        </w:rPr>
        <w:t>conjunto para manejo de casos de concesionarios mineros con doble régimen tributario.</w:t>
      </w:r>
    </w:p>
    <w:p w14:paraId="73D30EBE" w14:textId="77777777" w:rsidR="007C6647" w:rsidRDefault="007C6647" w:rsidP="007C6647">
      <w:pPr>
        <w:pStyle w:val="Prrafodelista"/>
        <w:jc w:val="both"/>
        <w:rPr>
          <w:rFonts w:ascii="Arial" w:hAnsi="Arial" w:cs="Arial"/>
        </w:rPr>
      </w:pPr>
    </w:p>
    <w:p w14:paraId="2DF68838" w14:textId="6972BEBA" w:rsidR="00FF6C57" w:rsidRPr="00C03890" w:rsidRDefault="00FF6C57" w:rsidP="004A5D65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C03890">
        <w:rPr>
          <w:rFonts w:ascii="Arial" w:hAnsi="Arial" w:cs="Arial"/>
        </w:rPr>
        <w:lastRenderedPageBreak/>
        <w:t xml:space="preserve">Completar </w:t>
      </w:r>
      <w:r w:rsidR="000631B6" w:rsidRPr="00C03890">
        <w:rPr>
          <w:rFonts w:ascii="Arial" w:hAnsi="Arial" w:cs="Arial"/>
        </w:rPr>
        <w:t xml:space="preserve">e </w:t>
      </w:r>
      <w:r w:rsidR="000F53F5" w:rsidRPr="00C03890">
        <w:rPr>
          <w:rFonts w:ascii="Arial" w:hAnsi="Arial" w:cs="Arial"/>
        </w:rPr>
        <w:t>intercambiar información</w:t>
      </w:r>
      <w:r w:rsidRPr="00C03890">
        <w:rPr>
          <w:rFonts w:ascii="Arial" w:hAnsi="Arial" w:cs="Arial"/>
        </w:rPr>
        <w:t xml:space="preserve"> </w:t>
      </w:r>
      <w:r w:rsidR="000631B6" w:rsidRPr="00C03890">
        <w:rPr>
          <w:rFonts w:ascii="Arial" w:hAnsi="Arial" w:cs="Arial"/>
        </w:rPr>
        <w:t xml:space="preserve">de nuevos proyectos mineros, planes de expansión de </w:t>
      </w:r>
      <w:r w:rsidR="007C6647" w:rsidRPr="00C03890">
        <w:rPr>
          <w:rFonts w:ascii="Arial" w:hAnsi="Arial" w:cs="Arial"/>
        </w:rPr>
        <w:t>existentes</w:t>
      </w:r>
      <w:r w:rsidR="000631B6" w:rsidRPr="00C03890">
        <w:rPr>
          <w:rFonts w:ascii="Arial" w:hAnsi="Arial" w:cs="Arial"/>
        </w:rPr>
        <w:t>, y otros.</w:t>
      </w:r>
    </w:p>
    <w:p w14:paraId="02E9967F" w14:textId="77777777" w:rsidR="007C6647" w:rsidRDefault="007C6647" w:rsidP="007C6647">
      <w:pPr>
        <w:pStyle w:val="Prrafodelista"/>
        <w:rPr>
          <w:rFonts w:ascii="Arial" w:hAnsi="Arial" w:cs="Arial"/>
        </w:rPr>
      </w:pPr>
    </w:p>
    <w:p w14:paraId="11014355" w14:textId="36DD5A27" w:rsidR="00C445E0" w:rsidRPr="00C445E0" w:rsidRDefault="00C445E0" w:rsidP="00C445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C03890">
        <w:rPr>
          <w:rFonts w:ascii="Arial" w:hAnsi="Arial" w:cs="Arial"/>
        </w:rPr>
        <w:t>Adecuación y mejora</w:t>
      </w:r>
      <w:r w:rsidRPr="00C445E0">
        <w:rPr>
          <w:rFonts w:ascii="Arial" w:hAnsi="Arial" w:cs="Arial"/>
        </w:rPr>
        <w:t xml:space="preserve"> criterios de evaluación </w:t>
      </w:r>
      <w:r>
        <w:rPr>
          <w:rFonts w:ascii="Arial" w:hAnsi="Arial" w:cs="Arial"/>
        </w:rPr>
        <w:t xml:space="preserve">técnico-minera de </w:t>
      </w:r>
      <w:r w:rsidR="000F53F5">
        <w:rPr>
          <w:rFonts w:ascii="Arial" w:hAnsi="Arial" w:cs="Arial"/>
        </w:rPr>
        <w:t xml:space="preserve">expedientes </w:t>
      </w:r>
      <w:r w:rsidR="000F53F5" w:rsidRPr="00C445E0">
        <w:rPr>
          <w:rFonts w:ascii="Arial" w:hAnsi="Arial" w:cs="Arial"/>
        </w:rPr>
        <w:t>de nuevas</w:t>
      </w:r>
      <w:r w:rsidRPr="00C445E0">
        <w:rPr>
          <w:rFonts w:ascii="Arial" w:hAnsi="Arial" w:cs="Arial"/>
        </w:rPr>
        <w:t xml:space="preserve"> solicitudes concesiones mineras</w:t>
      </w:r>
      <w:r>
        <w:rPr>
          <w:rFonts w:ascii="Arial" w:hAnsi="Arial" w:cs="Arial"/>
        </w:rPr>
        <w:t xml:space="preserve">, para su posterior </w:t>
      </w:r>
      <w:r w:rsidR="000F53F5">
        <w:rPr>
          <w:rFonts w:ascii="Arial" w:hAnsi="Arial" w:cs="Arial"/>
        </w:rPr>
        <w:t>divulgación</w:t>
      </w:r>
      <w:r>
        <w:rPr>
          <w:rFonts w:ascii="Arial" w:hAnsi="Arial" w:cs="Arial"/>
        </w:rPr>
        <w:t>.</w:t>
      </w:r>
    </w:p>
    <w:p w14:paraId="563F4932" w14:textId="77777777" w:rsidR="007C6647" w:rsidRDefault="007C6647" w:rsidP="007C6647">
      <w:pPr>
        <w:pStyle w:val="Prrafodelista"/>
        <w:jc w:val="both"/>
        <w:rPr>
          <w:rFonts w:ascii="Arial" w:hAnsi="Arial" w:cs="Arial"/>
        </w:rPr>
      </w:pPr>
    </w:p>
    <w:p w14:paraId="5EE685E6" w14:textId="01BE3931" w:rsidR="00C445E0" w:rsidRPr="004A5D65" w:rsidRDefault="000F53F5" w:rsidP="004A5D65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Aprobación</w:t>
      </w:r>
      <w:r w:rsidR="002060F1">
        <w:rPr>
          <w:rFonts w:ascii="Arial" w:hAnsi="Arial" w:cs="Arial"/>
        </w:rPr>
        <w:t xml:space="preserve"> de creación de sub-partida arancelaria para la Sal Gema, solicitada por el MEM y en proceso de </w:t>
      </w:r>
      <w:r>
        <w:rPr>
          <w:rFonts w:ascii="Arial" w:hAnsi="Arial" w:cs="Arial"/>
        </w:rPr>
        <w:t>gestión</w:t>
      </w:r>
      <w:r w:rsidR="002060F1">
        <w:rPr>
          <w:rFonts w:ascii="Arial" w:hAnsi="Arial" w:cs="Arial"/>
        </w:rPr>
        <w:t xml:space="preserve"> por la DGA.</w:t>
      </w:r>
    </w:p>
    <w:p w14:paraId="54E7F2CF" w14:textId="77777777" w:rsidR="007C6647" w:rsidRDefault="007C6647" w:rsidP="007C6647">
      <w:pPr>
        <w:pStyle w:val="Prrafodelista"/>
        <w:jc w:val="both"/>
        <w:rPr>
          <w:rFonts w:ascii="Arial" w:hAnsi="Arial" w:cs="Arial"/>
        </w:rPr>
      </w:pPr>
    </w:p>
    <w:p w14:paraId="3BD8DC1A" w14:textId="10D7F5DE" w:rsidR="002060F1" w:rsidRDefault="002060F1" w:rsidP="004A5D65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Consensuar entre los miembros nuevos aspectos que puedan surgir en comisión de estudios y/</w:t>
      </w:r>
      <w:r w:rsidR="000F53F5">
        <w:rPr>
          <w:rFonts w:ascii="Arial" w:hAnsi="Arial" w:cs="Arial"/>
        </w:rPr>
        <w:t>o futuras</w:t>
      </w:r>
      <w:r>
        <w:rPr>
          <w:rFonts w:ascii="Arial" w:hAnsi="Arial" w:cs="Arial"/>
        </w:rPr>
        <w:t xml:space="preserve"> vistas </w:t>
      </w:r>
      <w:r w:rsidR="000F53F5">
        <w:rPr>
          <w:rFonts w:ascii="Arial" w:hAnsi="Arial" w:cs="Arial"/>
        </w:rPr>
        <w:t>públicas</w:t>
      </w:r>
      <w:r>
        <w:rPr>
          <w:rFonts w:ascii="Arial" w:hAnsi="Arial" w:cs="Arial"/>
        </w:rPr>
        <w:t xml:space="preserve"> del Proyecto de Ley Minera Nacional </w:t>
      </w:r>
      <w:r w:rsidR="00DA7DB5">
        <w:rPr>
          <w:rFonts w:ascii="Arial" w:hAnsi="Arial" w:cs="Arial"/>
        </w:rPr>
        <w:t xml:space="preserve">reintroducida </w:t>
      </w:r>
      <w:r w:rsidR="000F53F5">
        <w:rPr>
          <w:rFonts w:ascii="Arial" w:hAnsi="Arial" w:cs="Arial"/>
        </w:rPr>
        <w:t>al Congreso</w:t>
      </w:r>
      <w:r>
        <w:rPr>
          <w:rFonts w:ascii="Arial" w:hAnsi="Arial" w:cs="Arial"/>
        </w:rPr>
        <w:t xml:space="preserve"> Nacional</w:t>
      </w:r>
      <w:r w:rsidR="00DA7DB5">
        <w:rPr>
          <w:rFonts w:ascii="Arial" w:hAnsi="Arial" w:cs="Arial"/>
        </w:rPr>
        <w:t xml:space="preserve"> este ano.</w:t>
      </w:r>
    </w:p>
    <w:p w14:paraId="615AD267" w14:textId="77777777" w:rsidR="007C6647" w:rsidRDefault="007C6647" w:rsidP="007C6647">
      <w:pPr>
        <w:pStyle w:val="Prrafodelista"/>
        <w:jc w:val="both"/>
        <w:rPr>
          <w:rFonts w:ascii="Arial" w:hAnsi="Arial" w:cs="Arial"/>
        </w:rPr>
      </w:pPr>
    </w:p>
    <w:p w14:paraId="5FF9041D" w14:textId="09809C9A" w:rsidR="00D64DC0" w:rsidRDefault="00D64DC0" w:rsidP="004A5D65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Apoyar la elaboración de mejora de reglamento de la ley minera vigente, para fortalecer en el mismo aspectos relativos a :</w:t>
      </w:r>
    </w:p>
    <w:p w14:paraId="20D0FB5E" w14:textId="4FE119A3" w:rsidR="00261227" w:rsidRDefault="00D64DC0" w:rsidP="00956431">
      <w:pPr>
        <w:pStyle w:val="Prrafodelista"/>
        <w:numPr>
          <w:ilvl w:val="1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Valores a indexar de </w:t>
      </w:r>
      <w:r w:rsidR="000F53F5">
        <w:rPr>
          <w:rFonts w:ascii="Arial" w:hAnsi="Arial" w:cs="Arial"/>
        </w:rPr>
        <w:t xml:space="preserve">la </w:t>
      </w:r>
      <w:r w:rsidR="000F53F5" w:rsidRPr="004A5D65">
        <w:rPr>
          <w:rFonts w:ascii="Arial" w:hAnsi="Arial" w:cs="Arial"/>
        </w:rPr>
        <w:t>patent</w:t>
      </w:r>
      <w:bookmarkStart w:id="1" w:name="_GoBack"/>
      <w:bookmarkEnd w:id="1"/>
      <w:r w:rsidR="000F53F5" w:rsidRPr="004A5D65">
        <w:rPr>
          <w:rFonts w:ascii="Arial" w:hAnsi="Arial" w:cs="Arial"/>
        </w:rPr>
        <w:t>e</w:t>
      </w:r>
      <w:r w:rsidR="004222B0" w:rsidRPr="004A5D65">
        <w:rPr>
          <w:rFonts w:ascii="Arial" w:hAnsi="Arial" w:cs="Arial"/>
        </w:rPr>
        <w:t xml:space="preserve"> minera</w:t>
      </w:r>
      <w:r w:rsidR="00261227" w:rsidRPr="004A5D65">
        <w:rPr>
          <w:rFonts w:ascii="Arial" w:hAnsi="Arial" w:cs="Arial"/>
        </w:rPr>
        <w:t>.</w:t>
      </w:r>
    </w:p>
    <w:p w14:paraId="00908DFC" w14:textId="6409AC34" w:rsidR="00D6669B" w:rsidRPr="00D6669B" w:rsidRDefault="00D6669B" w:rsidP="00956431">
      <w:pPr>
        <w:pStyle w:val="Prrafodelista"/>
        <w:numPr>
          <w:ilvl w:val="1"/>
          <w:numId w:val="13"/>
        </w:numPr>
        <w:jc w:val="both"/>
        <w:rPr>
          <w:rFonts w:ascii="Arial" w:hAnsi="Arial" w:cs="Arial"/>
        </w:rPr>
      </w:pPr>
      <w:r w:rsidRPr="00D6669B">
        <w:rPr>
          <w:rFonts w:ascii="Arial" w:hAnsi="Arial" w:cs="Arial"/>
        </w:rPr>
        <w:t xml:space="preserve">Definir requisitos particulares para la concesión para plantas de beneficio, tales como proceso para oro fundido local, </w:t>
      </w:r>
      <w:r>
        <w:rPr>
          <w:rFonts w:ascii="Arial" w:hAnsi="Arial" w:cs="Arial"/>
        </w:rPr>
        <w:t>y procesamiento a gran escala de metales.</w:t>
      </w:r>
    </w:p>
    <w:p w14:paraId="0F2AD667" w14:textId="77777777" w:rsidR="000631B6" w:rsidRDefault="000631B6" w:rsidP="00956431">
      <w:pPr>
        <w:pStyle w:val="Prrafodelista"/>
        <w:numPr>
          <w:ilvl w:val="1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Disposiciones relativas a requerimiento de necesidad de RNC separado para cada concesión minera, nominas separadas</w:t>
      </w:r>
      <w:r w:rsidR="00D6669B" w:rsidRPr="00D666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 otros conceptos que permita mejor control y fiscalización de gastos de proyectos mineros actuales y futuros.</w:t>
      </w:r>
    </w:p>
    <w:p w14:paraId="57374142" w14:textId="2075102C" w:rsidR="00D6669B" w:rsidRPr="001E2873" w:rsidRDefault="000631B6" w:rsidP="00956431">
      <w:pPr>
        <w:pStyle w:val="Prrafodelista"/>
        <w:numPr>
          <w:ilvl w:val="1"/>
          <w:numId w:val="13"/>
        </w:numPr>
        <w:jc w:val="both"/>
        <w:rPr>
          <w:rFonts w:ascii="Arial" w:hAnsi="Arial" w:cs="Arial"/>
        </w:rPr>
      </w:pPr>
      <w:r w:rsidRPr="001E2873">
        <w:rPr>
          <w:rFonts w:ascii="Arial" w:hAnsi="Arial" w:cs="Arial"/>
        </w:rPr>
        <w:t xml:space="preserve">Establecer la obligatoriedad de obtención de certificaciones de No </w:t>
      </w:r>
      <w:r w:rsidR="000F53F5" w:rsidRPr="001E2873">
        <w:rPr>
          <w:rFonts w:ascii="Arial" w:hAnsi="Arial" w:cs="Arial"/>
        </w:rPr>
        <w:t>Objeción</w:t>
      </w:r>
      <w:r w:rsidRPr="001E2873">
        <w:rPr>
          <w:rFonts w:ascii="Arial" w:hAnsi="Arial" w:cs="Arial"/>
        </w:rPr>
        <w:t xml:space="preserve"> para </w:t>
      </w:r>
      <w:r w:rsidR="000F53F5" w:rsidRPr="001E2873">
        <w:rPr>
          <w:rFonts w:ascii="Arial" w:hAnsi="Arial" w:cs="Arial"/>
        </w:rPr>
        <w:t>exportación</w:t>
      </w:r>
      <w:r w:rsidRPr="001E2873">
        <w:rPr>
          <w:rFonts w:ascii="Arial" w:hAnsi="Arial" w:cs="Arial"/>
        </w:rPr>
        <w:t xml:space="preserve"> de sustancias minerales.</w:t>
      </w:r>
    </w:p>
    <w:p w14:paraId="62FEA5CE" w14:textId="1EC9C505" w:rsidR="00D64DC0" w:rsidRPr="001E2873" w:rsidRDefault="000631B6" w:rsidP="00956431">
      <w:pPr>
        <w:pStyle w:val="Prrafodelista"/>
        <w:numPr>
          <w:ilvl w:val="1"/>
          <w:numId w:val="13"/>
        </w:numPr>
        <w:jc w:val="both"/>
        <w:rPr>
          <w:rFonts w:ascii="Arial" w:hAnsi="Arial" w:cs="Arial"/>
        </w:rPr>
      </w:pPr>
      <w:r w:rsidRPr="001E2873">
        <w:rPr>
          <w:rFonts w:ascii="Arial" w:hAnsi="Arial" w:cs="Arial"/>
        </w:rPr>
        <w:t>Establecer y definir la figura de Persona Calificada “</w:t>
      </w:r>
      <w:r w:rsidR="00D6669B" w:rsidRPr="001E2873">
        <w:rPr>
          <w:rFonts w:ascii="Arial" w:hAnsi="Arial" w:cs="Arial"/>
        </w:rPr>
        <w:t>Qualified Person</w:t>
      </w:r>
      <w:r w:rsidRPr="001E2873">
        <w:rPr>
          <w:rFonts w:ascii="Arial" w:hAnsi="Arial" w:cs="Arial"/>
        </w:rPr>
        <w:t>”, como requerida para emisión de informes técnicos, mineros y financieros, por parte de los concesionarios.</w:t>
      </w:r>
      <w:r w:rsidR="00D6669B" w:rsidRPr="001E2873">
        <w:rPr>
          <w:rFonts w:ascii="Arial" w:hAnsi="Arial" w:cs="Arial"/>
        </w:rPr>
        <w:t xml:space="preserve"> </w:t>
      </w:r>
    </w:p>
    <w:p w14:paraId="045ED5D5" w14:textId="77777777" w:rsidR="00D6669B" w:rsidRPr="001E2873" w:rsidRDefault="00D6669B" w:rsidP="001E2873">
      <w:pPr>
        <w:pStyle w:val="Prrafodelista"/>
        <w:ind w:left="1440"/>
        <w:jc w:val="both"/>
        <w:rPr>
          <w:rFonts w:ascii="Arial" w:hAnsi="Arial" w:cs="Arial"/>
        </w:rPr>
      </w:pPr>
    </w:p>
    <w:p w14:paraId="428E7709" w14:textId="279E8C43" w:rsidR="00D64DC0" w:rsidRPr="001E2873" w:rsidRDefault="001E2873" w:rsidP="00D64DC0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1E2873">
        <w:rPr>
          <w:rFonts w:ascii="Arial" w:hAnsi="Arial" w:cs="Arial"/>
        </w:rPr>
        <w:t>Dar seguimiento a emisión de nueva normativa por parte de la DGII con miras a adecuación de formularios especializados para proyectos mineros, i.e. 606,609, separación nominas por concesión, emisión de RNC separado, entre otros.</w:t>
      </w:r>
    </w:p>
    <w:p w14:paraId="7446A623" w14:textId="77777777" w:rsidR="007C6647" w:rsidRDefault="007C6647" w:rsidP="007C6647">
      <w:pPr>
        <w:pStyle w:val="Prrafodelista"/>
        <w:jc w:val="both"/>
        <w:rPr>
          <w:rFonts w:ascii="Arial" w:hAnsi="Arial" w:cs="Arial"/>
        </w:rPr>
      </w:pPr>
    </w:p>
    <w:p w14:paraId="7095E849" w14:textId="52748AAC" w:rsidR="00D64DC0" w:rsidRDefault="00D64DC0" w:rsidP="00D64DC0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1E2873">
        <w:rPr>
          <w:rFonts w:ascii="Arial" w:hAnsi="Arial" w:cs="Arial"/>
        </w:rPr>
        <w:t xml:space="preserve">Concluir valoración de exportaciones </w:t>
      </w:r>
      <w:r w:rsidR="001E2873" w:rsidRPr="001E2873">
        <w:rPr>
          <w:rFonts w:ascii="Arial" w:hAnsi="Arial" w:cs="Arial"/>
        </w:rPr>
        <w:t xml:space="preserve">históricas </w:t>
      </w:r>
      <w:r w:rsidRPr="001E2873">
        <w:rPr>
          <w:rFonts w:ascii="Arial" w:hAnsi="Arial" w:cs="Arial"/>
        </w:rPr>
        <w:t>de Bauxita realizadas por la empresa DOVEMCO.</w:t>
      </w:r>
    </w:p>
    <w:p w14:paraId="7184224A" w14:textId="77777777" w:rsidR="007C6647" w:rsidRPr="007C6647" w:rsidRDefault="007C6647" w:rsidP="007C6647">
      <w:pPr>
        <w:pStyle w:val="Prrafodelista"/>
        <w:rPr>
          <w:rFonts w:ascii="Arial" w:hAnsi="Arial" w:cs="Arial"/>
        </w:rPr>
      </w:pPr>
    </w:p>
    <w:p w14:paraId="59942A7C" w14:textId="475B08B7" w:rsidR="00D64DC0" w:rsidRPr="001E2873" w:rsidRDefault="001E2873" w:rsidP="00D64DC0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1E2873">
        <w:rPr>
          <w:rFonts w:ascii="Arial" w:hAnsi="Arial" w:cs="Arial"/>
        </w:rPr>
        <w:t xml:space="preserve">Crear mecanismo </w:t>
      </w:r>
      <w:r w:rsidR="007C6647" w:rsidRPr="001E2873">
        <w:rPr>
          <w:rFonts w:ascii="Arial" w:hAnsi="Arial" w:cs="Arial"/>
        </w:rPr>
        <w:t>especial para</w:t>
      </w:r>
      <w:r w:rsidR="00D64DC0" w:rsidRPr="001E2873">
        <w:rPr>
          <w:rFonts w:ascii="Arial" w:hAnsi="Arial" w:cs="Arial"/>
        </w:rPr>
        <w:t xml:space="preserve"> el cobro de regalía minera por exportaciones de </w:t>
      </w:r>
      <w:r w:rsidR="007C6647" w:rsidRPr="001E2873">
        <w:rPr>
          <w:rFonts w:ascii="Arial" w:hAnsi="Arial" w:cs="Arial"/>
        </w:rPr>
        <w:t>Ámbar</w:t>
      </w:r>
      <w:r w:rsidR="00D64DC0" w:rsidRPr="001E2873">
        <w:rPr>
          <w:rFonts w:ascii="Arial" w:hAnsi="Arial" w:cs="Arial"/>
        </w:rPr>
        <w:t xml:space="preserve"> y Larimar.</w:t>
      </w:r>
    </w:p>
    <w:p w14:paraId="4CCE84FA" w14:textId="77777777" w:rsidR="007C6647" w:rsidRDefault="007C6647" w:rsidP="007C6647">
      <w:pPr>
        <w:pStyle w:val="Prrafodelista"/>
        <w:jc w:val="both"/>
        <w:rPr>
          <w:rFonts w:ascii="Arial" w:hAnsi="Arial" w:cs="Arial"/>
        </w:rPr>
      </w:pPr>
    </w:p>
    <w:p w14:paraId="40E39DCC" w14:textId="4F8505F2" w:rsidR="00D64DC0" w:rsidRPr="001E2873" w:rsidRDefault="00D64DC0" w:rsidP="00D64DC0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1E2873">
        <w:rPr>
          <w:rFonts w:ascii="Arial" w:hAnsi="Arial" w:cs="Arial"/>
        </w:rPr>
        <w:t xml:space="preserve">Formalizar mecanismo para obtención rutinaria de resultados de pruebas de sustancias minerales realizadas por el Laboratorio de la </w:t>
      </w:r>
      <w:r w:rsidR="001E2873" w:rsidRPr="001E2873">
        <w:rPr>
          <w:rFonts w:ascii="Arial" w:hAnsi="Arial" w:cs="Arial"/>
        </w:rPr>
        <w:t>Dirección</w:t>
      </w:r>
      <w:r w:rsidRPr="001E2873">
        <w:rPr>
          <w:rFonts w:ascii="Arial" w:hAnsi="Arial" w:cs="Arial"/>
        </w:rPr>
        <w:t xml:space="preserve"> General de Aduanas a partidas exportadas.</w:t>
      </w:r>
    </w:p>
    <w:p w14:paraId="29D03E84" w14:textId="77777777" w:rsidR="007C6647" w:rsidRDefault="007C6647" w:rsidP="007C6647">
      <w:pPr>
        <w:pStyle w:val="Prrafodelista"/>
        <w:jc w:val="both"/>
        <w:rPr>
          <w:rFonts w:ascii="Arial" w:hAnsi="Arial" w:cs="Arial"/>
        </w:rPr>
      </w:pPr>
    </w:p>
    <w:p w14:paraId="17661CEB" w14:textId="3DDAFE3F" w:rsidR="00D64DC0" w:rsidRDefault="007C6647" w:rsidP="00D64DC0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y monitoreo de </w:t>
      </w:r>
      <w:r w:rsidRPr="001E2873">
        <w:rPr>
          <w:rFonts w:ascii="Arial" w:hAnsi="Arial" w:cs="Arial"/>
        </w:rPr>
        <w:t>mejoras</w:t>
      </w:r>
      <w:r w:rsidR="00D64DC0" w:rsidRPr="001E2873">
        <w:rPr>
          <w:rFonts w:ascii="Arial" w:hAnsi="Arial" w:cs="Arial"/>
        </w:rPr>
        <w:t xml:space="preserve"> resultantes de la suscripción de acuerdo de trabajo entre el MEM</w:t>
      </w:r>
      <w:r w:rsidR="001E2873" w:rsidRPr="001E2873">
        <w:rPr>
          <w:rFonts w:ascii="Arial" w:hAnsi="Arial" w:cs="Arial"/>
        </w:rPr>
        <w:t>-DGM</w:t>
      </w:r>
      <w:r w:rsidR="00D64DC0" w:rsidRPr="001E2873">
        <w:rPr>
          <w:rFonts w:ascii="Arial" w:hAnsi="Arial" w:cs="Arial"/>
        </w:rPr>
        <w:t xml:space="preserve"> y MIMARENA.</w:t>
      </w:r>
    </w:p>
    <w:p w14:paraId="6AAAC334" w14:textId="77777777" w:rsidR="00562F25" w:rsidRPr="00562F25" w:rsidRDefault="00562F25" w:rsidP="00562F25">
      <w:pPr>
        <w:pStyle w:val="Prrafodelista"/>
        <w:rPr>
          <w:rFonts w:ascii="Arial" w:hAnsi="Arial" w:cs="Arial"/>
        </w:rPr>
      </w:pPr>
    </w:p>
    <w:p w14:paraId="7A35527F" w14:textId="19BE14B2" w:rsidR="00562F25" w:rsidRDefault="00562F25" w:rsidP="00D64DC0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Dar seguimiento y apoyo a acciones para la difusión de las guías actualizadas de Informes Semestrales y Anuales de concesionarios mineros.  </w:t>
      </w:r>
    </w:p>
    <w:p w14:paraId="7F9F6798" w14:textId="77777777" w:rsidR="007C6647" w:rsidRPr="007C6647" w:rsidRDefault="007C6647" w:rsidP="007C6647">
      <w:pPr>
        <w:pStyle w:val="Prrafodelista"/>
        <w:rPr>
          <w:rFonts w:ascii="Arial" w:hAnsi="Arial" w:cs="Arial"/>
        </w:rPr>
      </w:pPr>
    </w:p>
    <w:p w14:paraId="0C480FB5" w14:textId="2372AFE4" w:rsidR="00335A1F" w:rsidRPr="004A5D65" w:rsidRDefault="002F43C7" w:rsidP="004A5D65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1E2873">
        <w:rPr>
          <w:rFonts w:ascii="Arial" w:hAnsi="Arial" w:cs="Arial"/>
        </w:rPr>
        <w:lastRenderedPageBreak/>
        <w:t>Continuar con el plan de</w:t>
      </w:r>
      <w:r w:rsidR="002060F1" w:rsidRPr="001E2873">
        <w:rPr>
          <w:rFonts w:ascii="Arial" w:hAnsi="Arial" w:cs="Arial"/>
        </w:rPr>
        <w:t xml:space="preserve"> capacitación y</w:t>
      </w:r>
      <w:r w:rsidRPr="001E2873">
        <w:rPr>
          <w:rFonts w:ascii="Arial" w:hAnsi="Arial" w:cs="Arial"/>
        </w:rPr>
        <w:t xml:space="preserve"> visitas de los miembros de la mesa a proyectos mineros. Tales com</w:t>
      </w:r>
      <w:r w:rsidR="002060F1" w:rsidRPr="001E2873">
        <w:rPr>
          <w:rFonts w:ascii="Arial" w:hAnsi="Arial" w:cs="Arial"/>
        </w:rPr>
        <w:t>o</w:t>
      </w:r>
      <w:r w:rsidR="007C6647" w:rsidRPr="001E2873">
        <w:rPr>
          <w:rFonts w:ascii="Arial" w:hAnsi="Arial" w:cs="Arial"/>
        </w:rPr>
        <w:t>: capacitación</w:t>
      </w:r>
      <w:r w:rsidR="002060F1" w:rsidRPr="001E2873">
        <w:rPr>
          <w:rFonts w:ascii="Arial" w:hAnsi="Arial" w:cs="Arial"/>
        </w:rPr>
        <w:t xml:space="preserve"> por parte del BEPS</w:t>
      </w:r>
      <w:r w:rsidR="002060F1">
        <w:rPr>
          <w:rFonts w:ascii="Arial" w:hAnsi="Arial" w:cs="Arial"/>
        </w:rPr>
        <w:t xml:space="preserve"> sobre renta minera, </w:t>
      </w:r>
      <w:r w:rsidR="007C6647">
        <w:rPr>
          <w:rFonts w:ascii="Arial" w:hAnsi="Arial" w:cs="Arial"/>
        </w:rPr>
        <w:t>seminarios web varios,</w:t>
      </w:r>
      <w:r w:rsidR="00665B9C" w:rsidRPr="004A5D65">
        <w:rPr>
          <w:rFonts w:ascii="Arial" w:hAnsi="Arial" w:cs="Arial"/>
        </w:rPr>
        <w:t xml:space="preserve"> visita </w:t>
      </w:r>
      <w:r>
        <w:rPr>
          <w:rFonts w:ascii="Arial" w:hAnsi="Arial" w:cs="Arial"/>
        </w:rPr>
        <w:t xml:space="preserve">a </w:t>
      </w:r>
      <w:r w:rsidR="00665B9C" w:rsidRPr="004A5D65">
        <w:rPr>
          <w:rFonts w:ascii="Arial" w:hAnsi="Arial" w:cs="Arial"/>
        </w:rPr>
        <w:t>operaciones</w:t>
      </w:r>
      <w:r>
        <w:rPr>
          <w:rFonts w:ascii="Arial" w:hAnsi="Arial" w:cs="Arial"/>
        </w:rPr>
        <w:t xml:space="preserve"> CORMIDOM muelle Haina, operaciones no metálicas, túnel de Larimar, y otros.</w:t>
      </w:r>
    </w:p>
    <w:p w14:paraId="18F37F99" w14:textId="6C86C2BB" w:rsidR="00FF6C57" w:rsidRPr="00403DEB" w:rsidRDefault="00FF6C57" w:rsidP="004A5D65">
      <w:pPr>
        <w:jc w:val="both"/>
      </w:pPr>
    </w:p>
    <w:p w14:paraId="5072BE96" w14:textId="769AF6C9" w:rsidR="00FF6C57" w:rsidRDefault="00FF6C57" w:rsidP="004A5D65">
      <w:pPr>
        <w:pStyle w:val="Ttulo1"/>
        <w:jc w:val="both"/>
      </w:pPr>
      <w:r>
        <w:t xml:space="preserve">Proyectos </w:t>
      </w:r>
      <w:r w:rsidR="007C6647">
        <w:t xml:space="preserve">futuros </w:t>
      </w:r>
      <w:r>
        <w:t>p</w:t>
      </w:r>
      <w:r w:rsidR="007C6647">
        <w:t>endientes de iniciar</w:t>
      </w:r>
    </w:p>
    <w:p w14:paraId="4321805D" w14:textId="77777777" w:rsidR="00665B9C" w:rsidRPr="004A5D65" w:rsidRDefault="00665B9C" w:rsidP="004A5D65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4A5D65">
        <w:rPr>
          <w:rFonts w:ascii="Arial" w:hAnsi="Arial" w:cs="Arial"/>
        </w:rPr>
        <w:t>Protocolo aprobación gastos de desarrollo.</w:t>
      </w:r>
    </w:p>
    <w:p w14:paraId="77464A85" w14:textId="77777777" w:rsidR="00665B9C" w:rsidRPr="004A5D65" w:rsidRDefault="00665B9C" w:rsidP="004A5D65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4A5D65">
        <w:rPr>
          <w:rFonts w:ascii="Arial" w:hAnsi="Arial" w:cs="Arial"/>
        </w:rPr>
        <w:t>Protocolo Especial Falcondo</w:t>
      </w:r>
    </w:p>
    <w:p w14:paraId="5EA5CF3E" w14:textId="77777777" w:rsidR="00665B9C" w:rsidRPr="004A5D65" w:rsidRDefault="00665B9C" w:rsidP="004A5D65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4A5D65">
        <w:rPr>
          <w:rFonts w:ascii="Arial" w:hAnsi="Arial" w:cs="Arial"/>
        </w:rPr>
        <w:t>Protocolo Importaciones</w:t>
      </w:r>
    </w:p>
    <w:p w14:paraId="1A0C7257" w14:textId="77777777" w:rsidR="00665B9C" w:rsidRPr="004A5D65" w:rsidRDefault="00665B9C" w:rsidP="004A5D65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4A5D65">
        <w:rPr>
          <w:rFonts w:ascii="Arial" w:hAnsi="Arial" w:cs="Arial"/>
        </w:rPr>
        <w:t>Protocolo RNF</w:t>
      </w:r>
    </w:p>
    <w:p w14:paraId="786CB687" w14:textId="47FCD90E" w:rsidR="00665B9C" w:rsidRPr="004A5D65" w:rsidRDefault="00665B9C" w:rsidP="004A5D65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4A5D65">
        <w:rPr>
          <w:rFonts w:ascii="Arial" w:hAnsi="Arial" w:cs="Arial"/>
        </w:rPr>
        <w:t xml:space="preserve">Crear </w:t>
      </w:r>
      <w:r w:rsidR="005557EB" w:rsidRPr="004A5D65">
        <w:rPr>
          <w:rFonts w:ascii="Arial" w:hAnsi="Arial" w:cs="Arial"/>
        </w:rPr>
        <w:t>Catalogo</w:t>
      </w:r>
      <w:r w:rsidRPr="004A5D65">
        <w:rPr>
          <w:rFonts w:ascii="Arial" w:hAnsi="Arial" w:cs="Arial"/>
        </w:rPr>
        <w:t xml:space="preserve"> de Cuentas Minero</w:t>
      </w:r>
    </w:p>
    <w:p w14:paraId="7DA36169" w14:textId="22C46C81" w:rsidR="00665B9C" w:rsidRPr="004A5D65" w:rsidRDefault="005557EB" w:rsidP="004A5D65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4A5D65">
        <w:rPr>
          <w:rFonts w:ascii="Arial" w:hAnsi="Arial" w:cs="Arial"/>
        </w:rPr>
        <w:t>Elaboración</w:t>
      </w:r>
      <w:r w:rsidR="00665B9C" w:rsidRPr="004A5D65">
        <w:rPr>
          <w:rFonts w:ascii="Arial" w:hAnsi="Arial" w:cs="Arial"/>
        </w:rPr>
        <w:t xml:space="preserve"> Norma de rastreo y tratamiento </w:t>
      </w:r>
      <w:r w:rsidRPr="004A5D65">
        <w:rPr>
          <w:rFonts w:ascii="Arial" w:hAnsi="Arial" w:cs="Arial"/>
        </w:rPr>
        <w:t>minerales</w:t>
      </w:r>
      <w:r w:rsidR="00665B9C" w:rsidRPr="004A5D65">
        <w:rPr>
          <w:rFonts w:ascii="Arial" w:hAnsi="Arial" w:cs="Arial"/>
        </w:rPr>
        <w:t xml:space="preserve"> (ruta hasta </w:t>
      </w:r>
      <w:r w:rsidRPr="004A5D65">
        <w:rPr>
          <w:rFonts w:ascii="Arial" w:hAnsi="Arial" w:cs="Arial"/>
        </w:rPr>
        <w:t>refinería</w:t>
      </w:r>
      <w:r w:rsidR="00665B9C" w:rsidRPr="004A5D65">
        <w:rPr>
          <w:rFonts w:ascii="Arial" w:hAnsi="Arial" w:cs="Arial"/>
        </w:rPr>
        <w:t>-cliente)</w:t>
      </w:r>
    </w:p>
    <w:p w14:paraId="5A473FF5" w14:textId="7FDCE975" w:rsidR="00665B9C" w:rsidRPr="004A5D65" w:rsidRDefault="00665B9C" w:rsidP="004A5D65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4A5D65">
        <w:rPr>
          <w:rFonts w:ascii="Arial" w:hAnsi="Arial" w:cs="Arial"/>
        </w:rPr>
        <w:t>Protocolo Estudio de Factibilidad Final del Proyecto</w:t>
      </w:r>
    </w:p>
    <w:p w14:paraId="7BF17024" w14:textId="77777777" w:rsidR="00665B9C" w:rsidRPr="004A5D65" w:rsidRDefault="00665B9C" w:rsidP="004A5D65">
      <w:pPr>
        <w:spacing w:after="0" w:line="240" w:lineRule="auto"/>
        <w:jc w:val="both"/>
        <w:rPr>
          <w:rFonts w:ascii="Arial" w:hAnsi="Arial" w:cs="Arial"/>
        </w:rPr>
      </w:pPr>
    </w:p>
    <w:p w14:paraId="3D0D37E7" w14:textId="579B4D4D" w:rsidR="00CF0A70" w:rsidRPr="004A5D65" w:rsidRDefault="00CF0A70" w:rsidP="004A5D65">
      <w:pPr>
        <w:spacing w:after="0" w:line="240" w:lineRule="auto"/>
        <w:jc w:val="both"/>
        <w:rPr>
          <w:rFonts w:ascii="Arial" w:hAnsi="Arial" w:cs="Arial"/>
        </w:rPr>
      </w:pPr>
      <w:r w:rsidRPr="004A5D65">
        <w:rPr>
          <w:rFonts w:ascii="Arial" w:hAnsi="Arial" w:cs="Arial"/>
        </w:rPr>
        <w:t>Preparado por:</w:t>
      </w:r>
    </w:p>
    <w:p w14:paraId="4312B6DF" w14:textId="6EACEE17" w:rsidR="00CF0A70" w:rsidRDefault="00CF0A70" w:rsidP="004A5D65">
      <w:pPr>
        <w:spacing w:after="0" w:line="240" w:lineRule="auto"/>
        <w:jc w:val="both"/>
        <w:rPr>
          <w:rFonts w:ascii="Arial" w:hAnsi="Arial" w:cs="Arial"/>
        </w:rPr>
      </w:pPr>
      <w:r w:rsidRPr="004A5D65">
        <w:rPr>
          <w:rFonts w:ascii="Arial" w:hAnsi="Arial" w:cs="Arial"/>
        </w:rPr>
        <w:t xml:space="preserve">Yris Nelsi </w:t>
      </w:r>
      <w:r w:rsidR="003E434C" w:rsidRPr="004A5D65">
        <w:rPr>
          <w:rFonts w:ascii="Arial" w:hAnsi="Arial" w:cs="Arial"/>
        </w:rPr>
        <w:t>González</w:t>
      </w:r>
      <w:r w:rsidRPr="004A5D65">
        <w:rPr>
          <w:rFonts w:ascii="Arial" w:hAnsi="Arial" w:cs="Arial"/>
        </w:rPr>
        <w:t xml:space="preserve"> G.</w:t>
      </w:r>
      <w:r w:rsidR="00251650" w:rsidRPr="004A5D65">
        <w:rPr>
          <w:rFonts w:ascii="Arial" w:hAnsi="Arial" w:cs="Arial"/>
        </w:rPr>
        <w:t>, Directora Programas Especiales MEM-RD</w:t>
      </w:r>
      <w:r w:rsidR="005557EB" w:rsidRPr="00562F25">
        <w:rPr>
          <w:rFonts w:ascii="Arial" w:hAnsi="Arial" w:cs="Arial"/>
        </w:rPr>
        <w:t xml:space="preserve">, </w:t>
      </w:r>
      <w:r w:rsidR="00D64DC0" w:rsidRPr="00562F25">
        <w:rPr>
          <w:rFonts w:ascii="Arial" w:hAnsi="Arial" w:cs="Arial"/>
        </w:rPr>
        <w:t>30/6/2020</w:t>
      </w:r>
    </w:p>
    <w:p w14:paraId="7B36E016" w14:textId="033FB664" w:rsidR="00EA0D28" w:rsidRDefault="00EA0D28" w:rsidP="004A5D65">
      <w:pPr>
        <w:spacing w:after="0" w:line="240" w:lineRule="auto"/>
        <w:jc w:val="both"/>
        <w:rPr>
          <w:rFonts w:ascii="Arial" w:hAnsi="Arial" w:cs="Arial"/>
        </w:rPr>
      </w:pPr>
    </w:p>
    <w:p w14:paraId="3E44BA53" w14:textId="675EBFB6" w:rsidR="00EA0D28" w:rsidRDefault="00EA0D28" w:rsidP="004A5D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Revisado Por</w:t>
      </w:r>
    </w:p>
    <w:p w14:paraId="38ED8967" w14:textId="77410875" w:rsidR="00EA0D28" w:rsidRPr="004A5D65" w:rsidRDefault="00EA0D28" w:rsidP="004A5D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Alberto Reyes, Viceministro de Hidrocarburos, </w:t>
      </w:r>
      <w:r w:rsidR="00FF2C93">
        <w:rPr>
          <w:rFonts w:ascii="Arial" w:hAnsi="Arial" w:cs="Arial"/>
        </w:rPr>
        <w:t>7/6/2020</w:t>
      </w:r>
    </w:p>
    <w:sectPr w:rsidR="00EA0D28" w:rsidRPr="004A5D65" w:rsidSect="00326E66">
      <w:footerReference w:type="default" r:id="rId9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B56A7" w14:textId="77777777" w:rsidR="004808F3" w:rsidRDefault="004808F3" w:rsidP="00AC58B7">
      <w:pPr>
        <w:spacing w:after="0" w:line="240" w:lineRule="auto"/>
      </w:pPr>
      <w:r>
        <w:separator/>
      </w:r>
    </w:p>
  </w:endnote>
  <w:endnote w:type="continuationSeparator" w:id="0">
    <w:p w14:paraId="5A90F6C7" w14:textId="77777777" w:rsidR="004808F3" w:rsidRDefault="004808F3" w:rsidP="00AC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EFA29" w14:textId="7727FCF5" w:rsidR="00B908F1" w:rsidRDefault="00B908F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56431" w:rsidRPr="00956431">
      <w:rPr>
        <w:noProof/>
        <w:color w:val="323E4F" w:themeColor="text2" w:themeShade="BF"/>
        <w:sz w:val="24"/>
        <w:szCs w:val="24"/>
        <w:lang w:val="es-ES"/>
      </w:rPr>
      <w:t>6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56431" w:rsidRPr="00956431">
      <w:rPr>
        <w:noProof/>
        <w:color w:val="323E4F" w:themeColor="text2" w:themeShade="BF"/>
        <w:sz w:val="24"/>
        <w:szCs w:val="24"/>
        <w:lang w:val="es-ES"/>
      </w:rPr>
      <w:t>6</w:t>
    </w:r>
    <w:r>
      <w:rPr>
        <w:color w:val="323E4F" w:themeColor="text2" w:themeShade="BF"/>
        <w:sz w:val="24"/>
        <w:szCs w:val="24"/>
      </w:rPr>
      <w:fldChar w:fldCharType="end"/>
    </w:r>
  </w:p>
  <w:p w14:paraId="2CCFA294" w14:textId="77777777" w:rsidR="00B908F1" w:rsidRDefault="00B908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73AC9" w14:textId="77777777" w:rsidR="004808F3" w:rsidRDefault="004808F3" w:rsidP="00AC58B7">
      <w:pPr>
        <w:spacing w:after="0" w:line="240" w:lineRule="auto"/>
      </w:pPr>
      <w:r>
        <w:separator/>
      </w:r>
    </w:p>
  </w:footnote>
  <w:footnote w:type="continuationSeparator" w:id="0">
    <w:p w14:paraId="121AE5CB" w14:textId="77777777" w:rsidR="004808F3" w:rsidRDefault="004808F3" w:rsidP="00AC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2AEB"/>
    <w:multiLevelType w:val="hybridMultilevel"/>
    <w:tmpl w:val="69962A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6676"/>
    <w:multiLevelType w:val="hybridMultilevel"/>
    <w:tmpl w:val="088A0DEC"/>
    <w:lvl w:ilvl="0" w:tplc="A8D2ED24">
      <w:start w:val="1"/>
      <w:numFmt w:val="decimal"/>
      <w:pStyle w:val="Ttulo1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6B30ED"/>
    <w:multiLevelType w:val="hybridMultilevel"/>
    <w:tmpl w:val="5D284B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B76EB"/>
    <w:multiLevelType w:val="hybridMultilevel"/>
    <w:tmpl w:val="7706C16C"/>
    <w:lvl w:ilvl="0" w:tplc="51024B34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2865" w:hanging="360"/>
      </w:pPr>
    </w:lvl>
    <w:lvl w:ilvl="2" w:tplc="1C0A001B" w:tentative="1">
      <w:start w:val="1"/>
      <w:numFmt w:val="lowerRoman"/>
      <w:lvlText w:val="%3."/>
      <w:lvlJc w:val="right"/>
      <w:pPr>
        <w:ind w:left="3585" w:hanging="180"/>
      </w:pPr>
    </w:lvl>
    <w:lvl w:ilvl="3" w:tplc="1C0A000F" w:tentative="1">
      <w:start w:val="1"/>
      <w:numFmt w:val="decimal"/>
      <w:lvlText w:val="%4."/>
      <w:lvlJc w:val="left"/>
      <w:pPr>
        <w:ind w:left="4305" w:hanging="360"/>
      </w:pPr>
    </w:lvl>
    <w:lvl w:ilvl="4" w:tplc="1C0A0019" w:tentative="1">
      <w:start w:val="1"/>
      <w:numFmt w:val="lowerLetter"/>
      <w:lvlText w:val="%5."/>
      <w:lvlJc w:val="left"/>
      <w:pPr>
        <w:ind w:left="5025" w:hanging="360"/>
      </w:pPr>
    </w:lvl>
    <w:lvl w:ilvl="5" w:tplc="1C0A001B" w:tentative="1">
      <w:start w:val="1"/>
      <w:numFmt w:val="lowerRoman"/>
      <w:lvlText w:val="%6."/>
      <w:lvlJc w:val="right"/>
      <w:pPr>
        <w:ind w:left="5745" w:hanging="180"/>
      </w:pPr>
    </w:lvl>
    <w:lvl w:ilvl="6" w:tplc="1C0A000F" w:tentative="1">
      <w:start w:val="1"/>
      <w:numFmt w:val="decimal"/>
      <w:lvlText w:val="%7."/>
      <w:lvlJc w:val="left"/>
      <w:pPr>
        <w:ind w:left="6465" w:hanging="360"/>
      </w:pPr>
    </w:lvl>
    <w:lvl w:ilvl="7" w:tplc="1C0A0019" w:tentative="1">
      <w:start w:val="1"/>
      <w:numFmt w:val="lowerLetter"/>
      <w:lvlText w:val="%8."/>
      <w:lvlJc w:val="left"/>
      <w:pPr>
        <w:ind w:left="7185" w:hanging="360"/>
      </w:pPr>
    </w:lvl>
    <w:lvl w:ilvl="8" w:tplc="1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301D032B"/>
    <w:multiLevelType w:val="hybridMultilevel"/>
    <w:tmpl w:val="545CB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A6751"/>
    <w:multiLevelType w:val="hybridMultilevel"/>
    <w:tmpl w:val="C2FE32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F0A11"/>
    <w:multiLevelType w:val="hybridMultilevel"/>
    <w:tmpl w:val="D85CF8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34E80"/>
    <w:multiLevelType w:val="hybridMultilevel"/>
    <w:tmpl w:val="AD2E4A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C0A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D7A26"/>
    <w:multiLevelType w:val="hybridMultilevel"/>
    <w:tmpl w:val="A8460F0A"/>
    <w:lvl w:ilvl="0" w:tplc="1C0A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06A45"/>
    <w:multiLevelType w:val="hybridMultilevel"/>
    <w:tmpl w:val="2CFAE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328FC"/>
    <w:multiLevelType w:val="hybridMultilevel"/>
    <w:tmpl w:val="83FA9082"/>
    <w:lvl w:ilvl="0" w:tplc="3AD20E0E">
      <w:start w:val="1"/>
      <w:numFmt w:val="decimal"/>
      <w:lvlText w:val="%1."/>
      <w:lvlJc w:val="left"/>
      <w:pPr>
        <w:ind w:left="1065" w:hanging="360"/>
      </w:pPr>
      <w:rPr>
        <w:rFonts w:hint="default"/>
        <w:lang w:val="es-DO"/>
      </w:rPr>
    </w:lvl>
    <w:lvl w:ilvl="1" w:tplc="1C0A0019">
      <w:start w:val="1"/>
      <w:numFmt w:val="lowerLetter"/>
      <w:lvlText w:val="%2."/>
      <w:lvlJc w:val="left"/>
      <w:pPr>
        <w:ind w:left="1785" w:hanging="360"/>
      </w:pPr>
    </w:lvl>
    <w:lvl w:ilvl="2" w:tplc="1C0A001B" w:tentative="1">
      <w:start w:val="1"/>
      <w:numFmt w:val="lowerRoman"/>
      <w:lvlText w:val="%3."/>
      <w:lvlJc w:val="right"/>
      <w:pPr>
        <w:ind w:left="2505" w:hanging="180"/>
      </w:pPr>
    </w:lvl>
    <w:lvl w:ilvl="3" w:tplc="1C0A000F" w:tentative="1">
      <w:start w:val="1"/>
      <w:numFmt w:val="decimal"/>
      <w:lvlText w:val="%4."/>
      <w:lvlJc w:val="left"/>
      <w:pPr>
        <w:ind w:left="3225" w:hanging="360"/>
      </w:pPr>
    </w:lvl>
    <w:lvl w:ilvl="4" w:tplc="1C0A0019" w:tentative="1">
      <w:start w:val="1"/>
      <w:numFmt w:val="lowerLetter"/>
      <w:lvlText w:val="%5."/>
      <w:lvlJc w:val="left"/>
      <w:pPr>
        <w:ind w:left="3945" w:hanging="360"/>
      </w:pPr>
    </w:lvl>
    <w:lvl w:ilvl="5" w:tplc="1C0A001B" w:tentative="1">
      <w:start w:val="1"/>
      <w:numFmt w:val="lowerRoman"/>
      <w:lvlText w:val="%6."/>
      <w:lvlJc w:val="right"/>
      <w:pPr>
        <w:ind w:left="4665" w:hanging="180"/>
      </w:pPr>
    </w:lvl>
    <w:lvl w:ilvl="6" w:tplc="1C0A000F" w:tentative="1">
      <w:start w:val="1"/>
      <w:numFmt w:val="decimal"/>
      <w:lvlText w:val="%7."/>
      <w:lvlJc w:val="left"/>
      <w:pPr>
        <w:ind w:left="5385" w:hanging="360"/>
      </w:pPr>
    </w:lvl>
    <w:lvl w:ilvl="7" w:tplc="1C0A0019" w:tentative="1">
      <w:start w:val="1"/>
      <w:numFmt w:val="lowerLetter"/>
      <w:lvlText w:val="%8."/>
      <w:lvlJc w:val="left"/>
      <w:pPr>
        <w:ind w:left="6105" w:hanging="360"/>
      </w:pPr>
    </w:lvl>
    <w:lvl w:ilvl="8" w:tplc="1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C715382"/>
    <w:multiLevelType w:val="hybridMultilevel"/>
    <w:tmpl w:val="AF364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761EF6"/>
    <w:multiLevelType w:val="hybridMultilevel"/>
    <w:tmpl w:val="E80CD110"/>
    <w:lvl w:ilvl="0" w:tplc="1C0A001B">
      <w:start w:val="1"/>
      <w:numFmt w:val="lowerRoman"/>
      <w:lvlText w:val="%1."/>
      <w:lvlJc w:val="right"/>
      <w:pPr>
        <w:ind w:left="1065" w:hanging="360"/>
      </w:pPr>
      <w:rPr>
        <w:rFonts w:hint="default"/>
        <w:lang w:val="es-DO"/>
      </w:rPr>
    </w:lvl>
    <w:lvl w:ilvl="1" w:tplc="1C0A0019">
      <w:start w:val="1"/>
      <w:numFmt w:val="lowerLetter"/>
      <w:lvlText w:val="%2."/>
      <w:lvlJc w:val="left"/>
      <w:pPr>
        <w:ind w:left="1785" w:hanging="360"/>
      </w:pPr>
    </w:lvl>
    <w:lvl w:ilvl="2" w:tplc="1C0A001B" w:tentative="1">
      <w:start w:val="1"/>
      <w:numFmt w:val="lowerRoman"/>
      <w:lvlText w:val="%3."/>
      <w:lvlJc w:val="right"/>
      <w:pPr>
        <w:ind w:left="2505" w:hanging="180"/>
      </w:pPr>
    </w:lvl>
    <w:lvl w:ilvl="3" w:tplc="1C0A000F" w:tentative="1">
      <w:start w:val="1"/>
      <w:numFmt w:val="decimal"/>
      <w:lvlText w:val="%4."/>
      <w:lvlJc w:val="left"/>
      <w:pPr>
        <w:ind w:left="3225" w:hanging="360"/>
      </w:pPr>
    </w:lvl>
    <w:lvl w:ilvl="4" w:tplc="1C0A0019" w:tentative="1">
      <w:start w:val="1"/>
      <w:numFmt w:val="lowerLetter"/>
      <w:lvlText w:val="%5."/>
      <w:lvlJc w:val="left"/>
      <w:pPr>
        <w:ind w:left="3945" w:hanging="360"/>
      </w:pPr>
    </w:lvl>
    <w:lvl w:ilvl="5" w:tplc="1C0A001B" w:tentative="1">
      <w:start w:val="1"/>
      <w:numFmt w:val="lowerRoman"/>
      <w:lvlText w:val="%6."/>
      <w:lvlJc w:val="right"/>
      <w:pPr>
        <w:ind w:left="4665" w:hanging="180"/>
      </w:pPr>
    </w:lvl>
    <w:lvl w:ilvl="6" w:tplc="1C0A000F" w:tentative="1">
      <w:start w:val="1"/>
      <w:numFmt w:val="decimal"/>
      <w:lvlText w:val="%7."/>
      <w:lvlJc w:val="left"/>
      <w:pPr>
        <w:ind w:left="5385" w:hanging="360"/>
      </w:pPr>
    </w:lvl>
    <w:lvl w:ilvl="7" w:tplc="1C0A0019" w:tentative="1">
      <w:start w:val="1"/>
      <w:numFmt w:val="lowerLetter"/>
      <w:lvlText w:val="%8."/>
      <w:lvlJc w:val="left"/>
      <w:pPr>
        <w:ind w:left="6105" w:hanging="360"/>
      </w:pPr>
    </w:lvl>
    <w:lvl w:ilvl="8" w:tplc="1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3"/>
  </w:num>
  <w:num w:numId="11">
    <w:abstractNumId w:val="12"/>
  </w:num>
  <w:num w:numId="12">
    <w:abstractNumId w:val="8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EC"/>
    <w:rsid w:val="00000FC4"/>
    <w:rsid w:val="00001EFD"/>
    <w:rsid w:val="00002388"/>
    <w:rsid w:val="00002B28"/>
    <w:rsid w:val="000030B1"/>
    <w:rsid w:val="000031C7"/>
    <w:rsid w:val="00004003"/>
    <w:rsid w:val="00004E7D"/>
    <w:rsid w:val="00005E4E"/>
    <w:rsid w:val="0000611F"/>
    <w:rsid w:val="000061C2"/>
    <w:rsid w:val="000069B6"/>
    <w:rsid w:val="0000714B"/>
    <w:rsid w:val="00007D77"/>
    <w:rsid w:val="00011434"/>
    <w:rsid w:val="00011611"/>
    <w:rsid w:val="00015268"/>
    <w:rsid w:val="00015749"/>
    <w:rsid w:val="00015AFA"/>
    <w:rsid w:val="000169E2"/>
    <w:rsid w:val="0001742F"/>
    <w:rsid w:val="000176E0"/>
    <w:rsid w:val="000209C9"/>
    <w:rsid w:val="00021D6F"/>
    <w:rsid w:val="000238A0"/>
    <w:rsid w:val="00023C20"/>
    <w:rsid w:val="000271C8"/>
    <w:rsid w:val="000307AA"/>
    <w:rsid w:val="000314C5"/>
    <w:rsid w:val="00032600"/>
    <w:rsid w:val="00032A5D"/>
    <w:rsid w:val="00032F4C"/>
    <w:rsid w:val="00032FD9"/>
    <w:rsid w:val="00034BCA"/>
    <w:rsid w:val="000351DD"/>
    <w:rsid w:val="00035316"/>
    <w:rsid w:val="000368E6"/>
    <w:rsid w:val="000375BD"/>
    <w:rsid w:val="00042E09"/>
    <w:rsid w:val="00043468"/>
    <w:rsid w:val="000451AA"/>
    <w:rsid w:val="00045245"/>
    <w:rsid w:val="00046439"/>
    <w:rsid w:val="0004697D"/>
    <w:rsid w:val="0004770D"/>
    <w:rsid w:val="00050533"/>
    <w:rsid w:val="000527C3"/>
    <w:rsid w:val="000536CC"/>
    <w:rsid w:val="00053C9F"/>
    <w:rsid w:val="000553B8"/>
    <w:rsid w:val="00056AF8"/>
    <w:rsid w:val="00057C61"/>
    <w:rsid w:val="00061FA8"/>
    <w:rsid w:val="0006210F"/>
    <w:rsid w:val="000631B6"/>
    <w:rsid w:val="0006492F"/>
    <w:rsid w:val="000655D0"/>
    <w:rsid w:val="00066E34"/>
    <w:rsid w:val="00067193"/>
    <w:rsid w:val="000672B1"/>
    <w:rsid w:val="00070824"/>
    <w:rsid w:val="000725C0"/>
    <w:rsid w:val="000739D1"/>
    <w:rsid w:val="00073FC5"/>
    <w:rsid w:val="00074AB3"/>
    <w:rsid w:val="0007556C"/>
    <w:rsid w:val="00075838"/>
    <w:rsid w:val="00076D8B"/>
    <w:rsid w:val="000808A9"/>
    <w:rsid w:val="000809D2"/>
    <w:rsid w:val="00080FB0"/>
    <w:rsid w:val="00081449"/>
    <w:rsid w:val="00082F5F"/>
    <w:rsid w:val="00084D26"/>
    <w:rsid w:val="000862C7"/>
    <w:rsid w:val="00086D9F"/>
    <w:rsid w:val="0008722A"/>
    <w:rsid w:val="00090362"/>
    <w:rsid w:val="000913A2"/>
    <w:rsid w:val="00093C7C"/>
    <w:rsid w:val="00094E59"/>
    <w:rsid w:val="000965C0"/>
    <w:rsid w:val="000976BB"/>
    <w:rsid w:val="00097BF5"/>
    <w:rsid w:val="000A04FF"/>
    <w:rsid w:val="000A136C"/>
    <w:rsid w:val="000A2888"/>
    <w:rsid w:val="000A41FD"/>
    <w:rsid w:val="000A745F"/>
    <w:rsid w:val="000A768B"/>
    <w:rsid w:val="000A7ABE"/>
    <w:rsid w:val="000B0A94"/>
    <w:rsid w:val="000B2351"/>
    <w:rsid w:val="000B2A8E"/>
    <w:rsid w:val="000B3551"/>
    <w:rsid w:val="000B4768"/>
    <w:rsid w:val="000B7600"/>
    <w:rsid w:val="000B7734"/>
    <w:rsid w:val="000B7CB7"/>
    <w:rsid w:val="000C18FA"/>
    <w:rsid w:val="000C2A2C"/>
    <w:rsid w:val="000C2C2D"/>
    <w:rsid w:val="000C41BE"/>
    <w:rsid w:val="000C48F3"/>
    <w:rsid w:val="000C4D4B"/>
    <w:rsid w:val="000C4EC6"/>
    <w:rsid w:val="000C5D0A"/>
    <w:rsid w:val="000C64A4"/>
    <w:rsid w:val="000D08C2"/>
    <w:rsid w:val="000D42CD"/>
    <w:rsid w:val="000D440D"/>
    <w:rsid w:val="000D5F80"/>
    <w:rsid w:val="000D6DCB"/>
    <w:rsid w:val="000D6F08"/>
    <w:rsid w:val="000E1754"/>
    <w:rsid w:val="000E1CEF"/>
    <w:rsid w:val="000E25EE"/>
    <w:rsid w:val="000E3495"/>
    <w:rsid w:val="000E34CA"/>
    <w:rsid w:val="000E4BC3"/>
    <w:rsid w:val="000E4D47"/>
    <w:rsid w:val="000E604A"/>
    <w:rsid w:val="000E79CE"/>
    <w:rsid w:val="000E7AB7"/>
    <w:rsid w:val="000E7DB1"/>
    <w:rsid w:val="000F0882"/>
    <w:rsid w:val="000F0E77"/>
    <w:rsid w:val="000F17B3"/>
    <w:rsid w:val="000F2874"/>
    <w:rsid w:val="000F2C3D"/>
    <w:rsid w:val="000F393D"/>
    <w:rsid w:val="000F40E6"/>
    <w:rsid w:val="000F53F5"/>
    <w:rsid w:val="00100421"/>
    <w:rsid w:val="001006E3"/>
    <w:rsid w:val="00101C17"/>
    <w:rsid w:val="0010205C"/>
    <w:rsid w:val="0010598A"/>
    <w:rsid w:val="00105C71"/>
    <w:rsid w:val="001067BD"/>
    <w:rsid w:val="00107F22"/>
    <w:rsid w:val="00111168"/>
    <w:rsid w:val="0011131E"/>
    <w:rsid w:val="001138E0"/>
    <w:rsid w:val="00113BCD"/>
    <w:rsid w:val="00114334"/>
    <w:rsid w:val="00114C97"/>
    <w:rsid w:val="0011573A"/>
    <w:rsid w:val="00115F53"/>
    <w:rsid w:val="0011603B"/>
    <w:rsid w:val="00117613"/>
    <w:rsid w:val="00120C96"/>
    <w:rsid w:val="00121725"/>
    <w:rsid w:val="00122844"/>
    <w:rsid w:val="00125118"/>
    <w:rsid w:val="00126426"/>
    <w:rsid w:val="00130206"/>
    <w:rsid w:val="00130252"/>
    <w:rsid w:val="001308F4"/>
    <w:rsid w:val="00130AA5"/>
    <w:rsid w:val="001317E8"/>
    <w:rsid w:val="00132997"/>
    <w:rsid w:val="00132B13"/>
    <w:rsid w:val="00133847"/>
    <w:rsid w:val="00134C53"/>
    <w:rsid w:val="001355B0"/>
    <w:rsid w:val="00135F0A"/>
    <w:rsid w:val="00137C5B"/>
    <w:rsid w:val="00142B41"/>
    <w:rsid w:val="001431F5"/>
    <w:rsid w:val="0014333A"/>
    <w:rsid w:val="00145494"/>
    <w:rsid w:val="00145ED3"/>
    <w:rsid w:val="00146815"/>
    <w:rsid w:val="00147A5B"/>
    <w:rsid w:val="0015011F"/>
    <w:rsid w:val="001517D7"/>
    <w:rsid w:val="001518E9"/>
    <w:rsid w:val="00152368"/>
    <w:rsid w:val="00153CB6"/>
    <w:rsid w:val="001547D3"/>
    <w:rsid w:val="00154A93"/>
    <w:rsid w:val="001560B0"/>
    <w:rsid w:val="00157392"/>
    <w:rsid w:val="00157E11"/>
    <w:rsid w:val="00161A53"/>
    <w:rsid w:val="001624BA"/>
    <w:rsid w:val="0016278E"/>
    <w:rsid w:val="0016280E"/>
    <w:rsid w:val="00163001"/>
    <w:rsid w:val="00163E97"/>
    <w:rsid w:val="00164430"/>
    <w:rsid w:val="001667AC"/>
    <w:rsid w:val="001669DE"/>
    <w:rsid w:val="001672A5"/>
    <w:rsid w:val="00167551"/>
    <w:rsid w:val="001702AA"/>
    <w:rsid w:val="0017108C"/>
    <w:rsid w:val="001710D9"/>
    <w:rsid w:val="001710ED"/>
    <w:rsid w:val="00171174"/>
    <w:rsid w:val="00171844"/>
    <w:rsid w:val="00172212"/>
    <w:rsid w:val="001734C8"/>
    <w:rsid w:val="00174021"/>
    <w:rsid w:val="00174749"/>
    <w:rsid w:val="00175097"/>
    <w:rsid w:val="00175BBE"/>
    <w:rsid w:val="00175F5B"/>
    <w:rsid w:val="001762EC"/>
    <w:rsid w:val="00176764"/>
    <w:rsid w:val="00177BCE"/>
    <w:rsid w:val="00181610"/>
    <w:rsid w:val="001816A1"/>
    <w:rsid w:val="0018211E"/>
    <w:rsid w:val="001853CB"/>
    <w:rsid w:val="00185B3A"/>
    <w:rsid w:val="00186B8B"/>
    <w:rsid w:val="00186E7B"/>
    <w:rsid w:val="00190330"/>
    <w:rsid w:val="001938A0"/>
    <w:rsid w:val="001938E3"/>
    <w:rsid w:val="00194D54"/>
    <w:rsid w:val="00194F5A"/>
    <w:rsid w:val="001958A1"/>
    <w:rsid w:val="001979D7"/>
    <w:rsid w:val="001A1C5E"/>
    <w:rsid w:val="001A2634"/>
    <w:rsid w:val="001A351C"/>
    <w:rsid w:val="001A5E61"/>
    <w:rsid w:val="001A5EA5"/>
    <w:rsid w:val="001A604C"/>
    <w:rsid w:val="001A6A95"/>
    <w:rsid w:val="001A6B66"/>
    <w:rsid w:val="001A7864"/>
    <w:rsid w:val="001B08F1"/>
    <w:rsid w:val="001B1447"/>
    <w:rsid w:val="001B36E5"/>
    <w:rsid w:val="001B44AC"/>
    <w:rsid w:val="001B47C1"/>
    <w:rsid w:val="001B5203"/>
    <w:rsid w:val="001B7200"/>
    <w:rsid w:val="001B7EC1"/>
    <w:rsid w:val="001C0091"/>
    <w:rsid w:val="001C03F4"/>
    <w:rsid w:val="001C1078"/>
    <w:rsid w:val="001C2894"/>
    <w:rsid w:val="001C30BA"/>
    <w:rsid w:val="001C371E"/>
    <w:rsid w:val="001C4144"/>
    <w:rsid w:val="001C43EF"/>
    <w:rsid w:val="001C6202"/>
    <w:rsid w:val="001C7893"/>
    <w:rsid w:val="001D3D18"/>
    <w:rsid w:val="001D41F9"/>
    <w:rsid w:val="001D5A08"/>
    <w:rsid w:val="001D6478"/>
    <w:rsid w:val="001D6A82"/>
    <w:rsid w:val="001D71A1"/>
    <w:rsid w:val="001D7FB8"/>
    <w:rsid w:val="001E19D5"/>
    <w:rsid w:val="001E219B"/>
    <w:rsid w:val="001E2873"/>
    <w:rsid w:val="001E2904"/>
    <w:rsid w:val="001E53FA"/>
    <w:rsid w:val="001E54BB"/>
    <w:rsid w:val="001E6A9E"/>
    <w:rsid w:val="001E6E2C"/>
    <w:rsid w:val="001F1D69"/>
    <w:rsid w:val="001F1E05"/>
    <w:rsid w:val="001F2557"/>
    <w:rsid w:val="001F39B6"/>
    <w:rsid w:val="001F48E5"/>
    <w:rsid w:val="00200548"/>
    <w:rsid w:val="00202E23"/>
    <w:rsid w:val="00205251"/>
    <w:rsid w:val="002060F1"/>
    <w:rsid w:val="00206B14"/>
    <w:rsid w:val="00207026"/>
    <w:rsid w:val="00207E2A"/>
    <w:rsid w:val="00210CF7"/>
    <w:rsid w:val="0021132D"/>
    <w:rsid w:val="00212253"/>
    <w:rsid w:val="00215591"/>
    <w:rsid w:val="002158C8"/>
    <w:rsid w:val="002166CB"/>
    <w:rsid w:val="0023115E"/>
    <w:rsid w:val="002330FE"/>
    <w:rsid w:val="0023377E"/>
    <w:rsid w:val="002353E2"/>
    <w:rsid w:val="00235A27"/>
    <w:rsid w:val="002373A5"/>
    <w:rsid w:val="0023760F"/>
    <w:rsid w:val="00241A2D"/>
    <w:rsid w:val="00241B16"/>
    <w:rsid w:val="00242351"/>
    <w:rsid w:val="00243C2B"/>
    <w:rsid w:val="00246332"/>
    <w:rsid w:val="00247840"/>
    <w:rsid w:val="002505AD"/>
    <w:rsid w:val="00251650"/>
    <w:rsid w:val="002516CE"/>
    <w:rsid w:val="00251E71"/>
    <w:rsid w:val="00252EC6"/>
    <w:rsid w:val="00253518"/>
    <w:rsid w:val="00255EC9"/>
    <w:rsid w:val="0025795F"/>
    <w:rsid w:val="00261227"/>
    <w:rsid w:val="00261F51"/>
    <w:rsid w:val="00263186"/>
    <w:rsid w:val="002641FD"/>
    <w:rsid w:val="00266825"/>
    <w:rsid w:val="00267553"/>
    <w:rsid w:val="00267A38"/>
    <w:rsid w:val="00267C35"/>
    <w:rsid w:val="002712A3"/>
    <w:rsid w:val="0027160E"/>
    <w:rsid w:val="00271E7E"/>
    <w:rsid w:val="00271FB8"/>
    <w:rsid w:val="002725C0"/>
    <w:rsid w:val="002728D0"/>
    <w:rsid w:val="00273BBE"/>
    <w:rsid w:val="00273E04"/>
    <w:rsid w:val="00274431"/>
    <w:rsid w:val="00274A3A"/>
    <w:rsid w:val="00274BED"/>
    <w:rsid w:val="00274FCA"/>
    <w:rsid w:val="002757A8"/>
    <w:rsid w:val="002767EB"/>
    <w:rsid w:val="002816E6"/>
    <w:rsid w:val="0028284E"/>
    <w:rsid w:val="00282905"/>
    <w:rsid w:val="00283387"/>
    <w:rsid w:val="00283712"/>
    <w:rsid w:val="002867C9"/>
    <w:rsid w:val="00286B99"/>
    <w:rsid w:val="00287F59"/>
    <w:rsid w:val="00290F90"/>
    <w:rsid w:val="002931FF"/>
    <w:rsid w:val="0029500A"/>
    <w:rsid w:val="0029799B"/>
    <w:rsid w:val="002A11B9"/>
    <w:rsid w:val="002A1906"/>
    <w:rsid w:val="002A2A77"/>
    <w:rsid w:val="002A2E26"/>
    <w:rsid w:val="002A2E8F"/>
    <w:rsid w:val="002A33F4"/>
    <w:rsid w:val="002A48D5"/>
    <w:rsid w:val="002A4D76"/>
    <w:rsid w:val="002A5433"/>
    <w:rsid w:val="002A5CAC"/>
    <w:rsid w:val="002A7193"/>
    <w:rsid w:val="002A724A"/>
    <w:rsid w:val="002A73B0"/>
    <w:rsid w:val="002A77A1"/>
    <w:rsid w:val="002B09DE"/>
    <w:rsid w:val="002B3048"/>
    <w:rsid w:val="002B3E00"/>
    <w:rsid w:val="002B4333"/>
    <w:rsid w:val="002B5F3B"/>
    <w:rsid w:val="002B779A"/>
    <w:rsid w:val="002C0266"/>
    <w:rsid w:val="002C11B2"/>
    <w:rsid w:val="002C1E33"/>
    <w:rsid w:val="002C2723"/>
    <w:rsid w:val="002C29AD"/>
    <w:rsid w:val="002C2C45"/>
    <w:rsid w:val="002C5017"/>
    <w:rsid w:val="002C5E8F"/>
    <w:rsid w:val="002D05AC"/>
    <w:rsid w:val="002D0E74"/>
    <w:rsid w:val="002D1112"/>
    <w:rsid w:val="002D20C4"/>
    <w:rsid w:val="002D247D"/>
    <w:rsid w:val="002D6F1E"/>
    <w:rsid w:val="002E037F"/>
    <w:rsid w:val="002E0D17"/>
    <w:rsid w:val="002E196E"/>
    <w:rsid w:val="002E2285"/>
    <w:rsid w:val="002E4A9D"/>
    <w:rsid w:val="002E521E"/>
    <w:rsid w:val="002E6E0B"/>
    <w:rsid w:val="002F0F5E"/>
    <w:rsid w:val="002F298F"/>
    <w:rsid w:val="002F43C7"/>
    <w:rsid w:val="002F595C"/>
    <w:rsid w:val="002F5D55"/>
    <w:rsid w:val="002F5FBB"/>
    <w:rsid w:val="002F6173"/>
    <w:rsid w:val="003006C8"/>
    <w:rsid w:val="00300A4C"/>
    <w:rsid w:val="00303083"/>
    <w:rsid w:val="00303446"/>
    <w:rsid w:val="0030437B"/>
    <w:rsid w:val="00306694"/>
    <w:rsid w:val="00306CE3"/>
    <w:rsid w:val="00307698"/>
    <w:rsid w:val="00307781"/>
    <w:rsid w:val="003104C7"/>
    <w:rsid w:val="00310620"/>
    <w:rsid w:val="00310E34"/>
    <w:rsid w:val="003112D8"/>
    <w:rsid w:val="003119F5"/>
    <w:rsid w:val="00311C19"/>
    <w:rsid w:val="00311F8D"/>
    <w:rsid w:val="00313F6C"/>
    <w:rsid w:val="003163D6"/>
    <w:rsid w:val="00316DE5"/>
    <w:rsid w:val="00317E4D"/>
    <w:rsid w:val="00320AE7"/>
    <w:rsid w:val="0032128F"/>
    <w:rsid w:val="00321BA0"/>
    <w:rsid w:val="00322E58"/>
    <w:rsid w:val="003238B4"/>
    <w:rsid w:val="00324103"/>
    <w:rsid w:val="00325872"/>
    <w:rsid w:val="00326E66"/>
    <w:rsid w:val="00326FDE"/>
    <w:rsid w:val="00327730"/>
    <w:rsid w:val="00330428"/>
    <w:rsid w:val="00332743"/>
    <w:rsid w:val="00332EE7"/>
    <w:rsid w:val="00333EAD"/>
    <w:rsid w:val="00334BA2"/>
    <w:rsid w:val="00335A1F"/>
    <w:rsid w:val="0033615C"/>
    <w:rsid w:val="0034253D"/>
    <w:rsid w:val="003434F4"/>
    <w:rsid w:val="00343FAD"/>
    <w:rsid w:val="003445BD"/>
    <w:rsid w:val="003446AA"/>
    <w:rsid w:val="00344EBB"/>
    <w:rsid w:val="0034591D"/>
    <w:rsid w:val="00345E35"/>
    <w:rsid w:val="00346258"/>
    <w:rsid w:val="003511B2"/>
    <w:rsid w:val="0035241D"/>
    <w:rsid w:val="003538C1"/>
    <w:rsid w:val="00353BD2"/>
    <w:rsid w:val="00353F16"/>
    <w:rsid w:val="003558F5"/>
    <w:rsid w:val="0035694E"/>
    <w:rsid w:val="00356E3B"/>
    <w:rsid w:val="00357245"/>
    <w:rsid w:val="00361F6A"/>
    <w:rsid w:val="0036266F"/>
    <w:rsid w:val="00362A33"/>
    <w:rsid w:val="00362E23"/>
    <w:rsid w:val="00363C77"/>
    <w:rsid w:val="00364BBA"/>
    <w:rsid w:val="003650BD"/>
    <w:rsid w:val="0036570C"/>
    <w:rsid w:val="00365B0E"/>
    <w:rsid w:val="00365C0E"/>
    <w:rsid w:val="00366328"/>
    <w:rsid w:val="00366ADD"/>
    <w:rsid w:val="003700AF"/>
    <w:rsid w:val="003706CC"/>
    <w:rsid w:val="00370E1A"/>
    <w:rsid w:val="00370EC7"/>
    <w:rsid w:val="00371858"/>
    <w:rsid w:val="003725B6"/>
    <w:rsid w:val="00374524"/>
    <w:rsid w:val="00375CF0"/>
    <w:rsid w:val="00375E6E"/>
    <w:rsid w:val="0037689A"/>
    <w:rsid w:val="00376A11"/>
    <w:rsid w:val="00376DF3"/>
    <w:rsid w:val="00377192"/>
    <w:rsid w:val="00380509"/>
    <w:rsid w:val="00382608"/>
    <w:rsid w:val="00382A7C"/>
    <w:rsid w:val="00382CE7"/>
    <w:rsid w:val="00383DBB"/>
    <w:rsid w:val="00387AC0"/>
    <w:rsid w:val="00391944"/>
    <w:rsid w:val="003929DC"/>
    <w:rsid w:val="00393178"/>
    <w:rsid w:val="00393FD5"/>
    <w:rsid w:val="00394CFA"/>
    <w:rsid w:val="003974B4"/>
    <w:rsid w:val="003974FE"/>
    <w:rsid w:val="003A1AA3"/>
    <w:rsid w:val="003A1C9D"/>
    <w:rsid w:val="003A1CB7"/>
    <w:rsid w:val="003A21D7"/>
    <w:rsid w:val="003A26B8"/>
    <w:rsid w:val="003A30B1"/>
    <w:rsid w:val="003A3593"/>
    <w:rsid w:val="003A5962"/>
    <w:rsid w:val="003A5FB2"/>
    <w:rsid w:val="003A7A18"/>
    <w:rsid w:val="003B0DE4"/>
    <w:rsid w:val="003B15CA"/>
    <w:rsid w:val="003B185D"/>
    <w:rsid w:val="003B289A"/>
    <w:rsid w:val="003B302E"/>
    <w:rsid w:val="003B30B7"/>
    <w:rsid w:val="003B44F9"/>
    <w:rsid w:val="003B47C5"/>
    <w:rsid w:val="003B50AB"/>
    <w:rsid w:val="003B5211"/>
    <w:rsid w:val="003B58F4"/>
    <w:rsid w:val="003B5E0F"/>
    <w:rsid w:val="003B7555"/>
    <w:rsid w:val="003C02B7"/>
    <w:rsid w:val="003C1E4E"/>
    <w:rsid w:val="003C2FCF"/>
    <w:rsid w:val="003C30FF"/>
    <w:rsid w:val="003C3BB2"/>
    <w:rsid w:val="003C4E3F"/>
    <w:rsid w:val="003C5056"/>
    <w:rsid w:val="003C5EA0"/>
    <w:rsid w:val="003C648A"/>
    <w:rsid w:val="003C6C78"/>
    <w:rsid w:val="003C763B"/>
    <w:rsid w:val="003D05F4"/>
    <w:rsid w:val="003D1170"/>
    <w:rsid w:val="003D11CF"/>
    <w:rsid w:val="003D5B74"/>
    <w:rsid w:val="003D6D37"/>
    <w:rsid w:val="003E07A3"/>
    <w:rsid w:val="003E1A0A"/>
    <w:rsid w:val="003E434C"/>
    <w:rsid w:val="003E46FE"/>
    <w:rsid w:val="003E66CB"/>
    <w:rsid w:val="003E6C24"/>
    <w:rsid w:val="003E7151"/>
    <w:rsid w:val="003E73C1"/>
    <w:rsid w:val="003F2DBE"/>
    <w:rsid w:val="003F327C"/>
    <w:rsid w:val="003F3D37"/>
    <w:rsid w:val="003F3F58"/>
    <w:rsid w:val="003F44A9"/>
    <w:rsid w:val="003F46A7"/>
    <w:rsid w:val="003F4BCC"/>
    <w:rsid w:val="003F6E13"/>
    <w:rsid w:val="003F7B2F"/>
    <w:rsid w:val="003F7F54"/>
    <w:rsid w:val="00400A8C"/>
    <w:rsid w:val="00402FB9"/>
    <w:rsid w:val="00403DEB"/>
    <w:rsid w:val="0040474A"/>
    <w:rsid w:val="00404754"/>
    <w:rsid w:val="00404763"/>
    <w:rsid w:val="00405AF4"/>
    <w:rsid w:val="00407EED"/>
    <w:rsid w:val="0041075B"/>
    <w:rsid w:val="004115BF"/>
    <w:rsid w:val="00413846"/>
    <w:rsid w:val="00413EC4"/>
    <w:rsid w:val="00415476"/>
    <w:rsid w:val="0041685A"/>
    <w:rsid w:val="00422134"/>
    <w:rsid w:val="004222B0"/>
    <w:rsid w:val="00422A7D"/>
    <w:rsid w:val="00423F36"/>
    <w:rsid w:val="004257FB"/>
    <w:rsid w:val="004277D6"/>
    <w:rsid w:val="00430C1D"/>
    <w:rsid w:val="00431038"/>
    <w:rsid w:val="00431577"/>
    <w:rsid w:val="0043159E"/>
    <w:rsid w:val="004315EC"/>
    <w:rsid w:val="0043191B"/>
    <w:rsid w:val="0043371A"/>
    <w:rsid w:val="00433B89"/>
    <w:rsid w:val="004354FE"/>
    <w:rsid w:val="00435E8A"/>
    <w:rsid w:val="0043636C"/>
    <w:rsid w:val="0043716F"/>
    <w:rsid w:val="004376E4"/>
    <w:rsid w:val="004379D1"/>
    <w:rsid w:val="004416E9"/>
    <w:rsid w:val="004431C3"/>
    <w:rsid w:val="00443DC2"/>
    <w:rsid w:val="00444CBB"/>
    <w:rsid w:val="00445F19"/>
    <w:rsid w:val="00447B0F"/>
    <w:rsid w:val="0045007A"/>
    <w:rsid w:val="004506CE"/>
    <w:rsid w:val="00451374"/>
    <w:rsid w:val="00451998"/>
    <w:rsid w:val="00451D5C"/>
    <w:rsid w:val="00452290"/>
    <w:rsid w:val="00453AC2"/>
    <w:rsid w:val="004567D0"/>
    <w:rsid w:val="00457BAA"/>
    <w:rsid w:val="004618E0"/>
    <w:rsid w:val="00462DA6"/>
    <w:rsid w:val="004638F7"/>
    <w:rsid w:val="00464035"/>
    <w:rsid w:val="00465DB3"/>
    <w:rsid w:val="0047143B"/>
    <w:rsid w:val="0047172D"/>
    <w:rsid w:val="00471977"/>
    <w:rsid w:val="00471A47"/>
    <w:rsid w:val="004740C3"/>
    <w:rsid w:val="004758B3"/>
    <w:rsid w:val="00475E12"/>
    <w:rsid w:val="004769C4"/>
    <w:rsid w:val="0048042F"/>
    <w:rsid w:val="004808F3"/>
    <w:rsid w:val="0048112C"/>
    <w:rsid w:val="00481E47"/>
    <w:rsid w:val="004829CE"/>
    <w:rsid w:val="00483038"/>
    <w:rsid w:val="00483EBC"/>
    <w:rsid w:val="00484A6E"/>
    <w:rsid w:val="004853DF"/>
    <w:rsid w:val="00485753"/>
    <w:rsid w:val="00485C23"/>
    <w:rsid w:val="00485CBB"/>
    <w:rsid w:val="00487E04"/>
    <w:rsid w:val="004910F1"/>
    <w:rsid w:val="004912BE"/>
    <w:rsid w:val="0049272A"/>
    <w:rsid w:val="00492BC0"/>
    <w:rsid w:val="00493898"/>
    <w:rsid w:val="00494C53"/>
    <w:rsid w:val="00496196"/>
    <w:rsid w:val="004964CF"/>
    <w:rsid w:val="00497E39"/>
    <w:rsid w:val="004A077A"/>
    <w:rsid w:val="004A18DF"/>
    <w:rsid w:val="004A2B0C"/>
    <w:rsid w:val="004A32BC"/>
    <w:rsid w:val="004A3A35"/>
    <w:rsid w:val="004A4D2F"/>
    <w:rsid w:val="004A5D65"/>
    <w:rsid w:val="004A632F"/>
    <w:rsid w:val="004A73EC"/>
    <w:rsid w:val="004B189A"/>
    <w:rsid w:val="004B232E"/>
    <w:rsid w:val="004B2CAC"/>
    <w:rsid w:val="004B2DF3"/>
    <w:rsid w:val="004B2FA8"/>
    <w:rsid w:val="004B335E"/>
    <w:rsid w:val="004B6A92"/>
    <w:rsid w:val="004B7AB0"/>
    <w:rsid w:val="004C18DF"/>
    <w:rsid w:val="004C258B"/>
    <w:rsid w:val="004C3EB4"/>
    <w:rsid w:val="004C3F69"/>
    <w:rsid w:val="004C42DE"/>
    <w:rsid w:val="004C4BB8"/>
    <w:rsid w:val="004C6343"/>
    <w:rsid w:val="004C66A1"/>
    <w:rsid w:val="004C72A2"/>
    <w:rsid w:val="004C7CE9"/>
    <w:rsid w:val="004D255F"/>
    <w:rsid w:val="004D5AD3"/>
    <w:rsid w:val="004D6143"/>
    <w:rsid w:val="004D7C46"/>
    <w:rsid w:val="004E09C7"/>
    <w:rsid w:val="004E0F2B"/>
    <w:rsid w:val="004E213F"/>
    <w:rsid w:val="004E3F9A"/>
    <w:rsid w:val="004E57F5"/>
    <w:rsid w:val="004E60A8"/>
    <w:rsid w:val="004E60C8"/>
    <w:rsid w:val="004E6BBB"/>
    <w:rsid w:val="004F02FA"/>
    <w:rsid w:val="004F1078"/>
    <w:rsid w:val="004F2297"/>
    <w:rsid w:val="004F6EAD"/>
    <w:rsid w:val="004F71F8"/>
    <w:rsid w:val="00501843"/>
    <w:rsid w:val="00501F8D"/>
    <w:rsid w:val="005033A1"/>
    <w:rsid w:val="00503884"/>
    <w:rsid w:val="00503D65"/>
    <w:rsid w:val="00504733"/>
    <w:rsid w:val="0050559E"/>
    <w:rsid w:val="005066E1"/>
    <w:rsid w:val="00506837"/>
    <w:rsid w:val="00510843"/>
    <w:rsid w:val="00514AA8"/>
    <w:rsid w:val="00514EF2"/>
    <w:rsid w:val="00515772"/>
    <w:rsid w:val="005157F8"/>
    <w:rsid w:val="0051751F"/>
    <w:rsid w:val="005200CA"/>
    <w:rsid w:val="00520CDB"/>
    <w:rsid w:val="005213CB"/>
    <w:rsid w:val="00521C55"/>
    <w:rsid w:val="00521EAB"/>
    <w:rsid w:val="0052508A"/>
    <w:rsid w:val="00525AEC"/>
    <w:rsid w:val="00526A33"/>
    <w:rsid w:val="005273DC"/>
    <w:rsid w:val="005274BA"/>
    <w:rsid w:val="00527FCF"/>
    <w:rsid w:val="00531676"/>
    <w:rsid w:val="00533C37"/>
    <w:rsid w:val="00533D3A"/>
    <w:rsid w:val="0053561F"/>
    <w:rsid w:val="00536501"/>
    <w:rsid w:val="00536F63"/>
    <w:rsid w:val="00537CE6"/>
    <w:rsid w:val="00537E8F"/>
    <w:rsid w:val="00544B16"/>
    <w:rsid w:val="005459CE"/>
    <w:rsid w:val="00545B8B"/>
    <w:rsid w:val="00546A0A"/>
    <w:rsid w:val="005477C9"/>
    <w:rsid w:val="00547EC2"/>
    <w:rsid w:val="00550C52"/>
    <w:rsid w:val="00551331"/>
    <w:rsid w:val="0055484C"/>
    <w:rsid w:val="005557EB"/>
    <w:rsid w:val="0055632E"/>
    <w:rsid w:val="00556D9B"/>
    <w:rsid w:val="00560112"/>
    <w:rsid w:val="00562F25"/>
    <w:rsid w:val="00563DAE"/>
    <w:rsid w:val="00564205"/>
    <w:rsid w:val="00564859"/>
    <w:rsid w:val="005648CE"/>
    <w:rsid w:val="00567878"/>
    <w:rsid w:val="00573915"/>
    <w:rsid w:val="005752A6"/>
    <w:rsid w:val="005753DC"/>
    <w:rsid w:val="00575A8F"/>
    <w:rsid w:val="005777E8"/>
    <w:rsid w:val="005805B8"/>
    <w:rsid w:val="0058063E"/>
    <w:rsid w:val="00581A81"/>
    <w:rsid w:val="005820FC"/>
    <w:rsid w:val="0058330A"/>
    <w:rsid w:val="0058498A"/>
    <w:rsid w:val="005869BB"/>
    <w:rsid w:val="00586DEB"/>
    <w:rsid w:val="00590C29"/>
    <w:rsid w:val="00591442"/>
    <w:rsid w:val="0059176A"/>
    <w:rsid w:val="00591D40"/>
    <w:rsid w:val="00593273"/>
    <w:rsid w:val="005938F8"/>
    <w:rsid w:val="005944AC"/>
    <w:rsid w:val="00594A98"/>
    <w:rsid w:val="00595309"/>
    <w:rsid w:val="005A08FA"/>
    <w:rsid w:val="005A0967"/>
    <w:rsid w:val="005A1896"/>
    <w:rsid w:val="005A262C"/>
    <w:rsid w:val="005A2B47"/>
    <w:rsid w:val="005A410E"/>
    <w:rsid w:val="005A6B39"/>
    <w:rsid w:val="005A7C57"/>
    <w:rsid w:val="005B0421"/>
    <w:rsid w:val="005B0E57"/>
    <w:rsid w:val="005B1D5A"/>
    <w:rsid w:val="005B238C"/>
    <w:rsid w:val="005B328E"/>
    <w:rsid w:val="005B3DBF"/>
    <w:rsid w:val="005B51F1"/>
    <w:rsid w:val="005B622D"/>
    <w:rsid w:val="005C0487"/>
    <w:rsid w:val="005C0B61"/>
    <w:rsid w:val="005C3890"/>
    <w:rsid w:val="005C39F4"/>
    <w:rsid w:val="005C407A"/>
    <w:rsid w:val="005C5E6C"/>
    <w:rsid w:val="005C7536"/>
    <w:rsid w:val="005D031A"/>
    <w:rsid w:val="005D05FA"/>
    <w:rsid w:val="005D158A"/>
    <w:rsid w:val="005D18AD"/>
    <w:rsid w:val="005D1D9D"/>
    <w:rsid w:val="005D2551"/>
    <w:rsid w:val="005D3D88"/>
    <w:rsid w:val="005D56EC"/>
    <w:rsid w:val="005D6887"/>
    <w:rsid w:val="005D794A"/>
    <w:rsid w:val="005E1BBA"/>
    <w:rsid w:val="005E1CC2"/>
    <w:rsid w:val="005E2F03"/>
    <w:rsid w:val="005E3477"/>
    <w:rsid w:val="005E4831"/>
    <w:rsid w:val="005E4C3B"/>
    <w:rsid w:val="005E54D1"/>
    <w:rsid w:val="005E6A19"/>
    <w:rsid w:val="005E6DD4"/>
    <w:rsid w:val="005E70D1"/>
    <w:rsid w:val="005E77B4"/>
    <w:rsid w:val="005E7B87"/>
    <w:rsid w:val="005F0DA1"/>
    <w:rsid w:val="005F1E55"/>
    <w:rsid w:val="005F1F7E"/>
    <w:rsid w:val="005F2A72"/>
    <w:rsid w:val="005F40D6"/>
    <w:rsid w:val="005F4D6C"/>
    <w:rsid w:val="005F56A8"/>
    <w:rsid w:val="005F7855"/>
    <w:rsid w:val="00600ACE"/>
    <w:rsid w:val="00600C08"/>
    <w:rsid w:val="006028E9"/>
    <w:rsid w:val="0060759D"/>
    <w:rsid w:val="006077A1"/>
    <w:rsid w:val="006104BC"/>
    <w:rsid w:val="00611202"/>
    <w:rsid w:val="0061178B"/>
    <w:rsid w:val="00613D71"/>
    <w:rsid w:val="00617465"/>
    <w:rsid w:val="00620B4C"/>
    <w:rsid w:val="00621D42"/>
    <w:rsid w:val="00622756"/>
    <w:rsid w:val="0062296C"/>
    <w:rsid w:val="00622C77"/>
    <w:rsid w:val="00623A18"/>
    <w:rsid w:val="00626C70"/>
    <w:rsid w:val="00626D32"/>
    <w:rsid w:val="006304C2"/>
    <w:rsid w:val="006327FB"/>
    <w:rsid w:val="00632965"/>
    <w:rsid w:val="00632C82"/>
    <w:rsid w:val="006343B0"/>
    <w:rsid w:val="00635068"/>
    <w:rsid w:val="00635F95"/>
    <w:rsid w:val="006367A5"/>
    <w:rsid w:val="00636D00"/>
    <w:rsid w:val="00641468"/>
    <w:rsid w:val="00641ED9"/>
    <w:rsid w:val="006422A5"/>
    <w:rsid w:val="00643820"/>
    <w:rsid w:val="006439E7"/>
    <w:rsid w:val="00645967"/>
    <w:rsid w:val="00645EFB"/>
    <w:rsid w:val="00646146"/>
    <w:rsid w:val="006500F7"/>
    <w:rsid w:val="006523AF"/>
    <w:rsid w:val="00653BD1"/>
    <w:rsid w:val="00653EAE"/>
    <w:rsid w:val="00655866"/>
    <w:rsid w:val="00655D9E"/>
    <w:rsid w:val="00656963"/>
    <w:rsid w:val="0065709F"/>
    <w:rsid w:val="006605A8"/>
    <w:rsid w:val="00660EC4"/>
    <w:rsid w:val="006619C0"/>
    <w:rsid w:val="006633CD"/>
    <w:rsid w:val="006652EF"/>
    <w:rsid w:val="00665315"/>
    <w:rsid w:val="00665B9C"/>
    <w:rsid w:val="0066644B"/>
    <w:rsid w:val="006665B8"/>
    <w:rsid w:val="00666C39"/>
    <w:rsid w:val="00666EED"/>
    <w:rsid w:val="006702EC"/>
    <w:rsid w:val="006704B7"/>
    <w:rsid w:val="00670894"/>
    <w:rsid w:val="00671198"/>
    <w:rsid w:val="006736A5"/>
    <w:rsid w:val="00675564"/>
    <w:rsid w:val="0067570C"/>
    <w:rsid w:val="00676066"/>
    <w:rsid w:val="00677DD2"/>
    <w:rsid w:val="00677E31"/>
    <w:rsid w:val="0068049D"/>
    <w:rsid w:val="006808E0"/>
    <w:rsid w:val="0068108D"/>
    <w:rsid w:val="0068317A"/>
    <w:rsid w:val="00683619"/>
    <w:rsid w:val="00683BBB"/>
    <w:rsid w:val="00684355"/>
    <w:rsid w:val="00684729"/>
    <w:rsid w:val="00685807"/>
    <w:rsid w:val="00690920"/>
    <w:rsid w:val="00691704"/>
    <w:rsid w:val="00691A25"/>
    <w:rsid w:val="0069334F"/>
    <w:rsid w:val="00693626"/>
    <w:rsid w:val="00695F2F"/>
    <w:rsid w:val="006978E5"/>
    <w:rsid w:val="006A1803"/>
    <w:rsid w:val="006A2B05"/>
    <w:rsid w:val="006A5A7B"/>
    <w:rsid w:val="006A5C05"/>
    <w:rsid w:val="006B23EE"/>
    <w:rsid w:val="006B2697"/>
    <w:rsid w:val="006B290E"/>
    <w:rsid w:val="006B2B6D"/>
    <w:rsid w:val="006B349D"/>
    <w:rsid w:val="006B46AC"/>
    <w:rsid w:val="006B5AA0"/>
    <w:rsid w:val="006B5DE1"/>
    <w:rsid w:val="006B6160"/>
    <w:rsid w:val="006B6D77"/>
    <w:rsid w:val="006B7699"/>
    <w:rsid w:val="006C11AB"/>
    <w:rsid w:val="006C2689"/>
    <w:rsid w:val="006C2AC2"/>
    <w:rsid w:val="006C31A8"/>
    <w:rsid w:val="006C37EC"/>
    <w:rsid w:val="006C40FE"/>
    <w:rsid w:val="006C451E"/>
    <w:rsid w:val="006C7C1D"/>
    <w:rsid w:val="006D252E"/>
    <w:rsid w:val="006D2DF8"/>
    <w:rsid w:val="006D37C6"/>
    <w:rsid w:val="006D704A"/>
    <w:rsid w:val="006D78D2"/>
    <w:rsid w:val="006D7A2C"/>
    <w:rsid w:val="006E0305"/>
    <w:rsid w:val="006E063B"/>
    <w:rsid w:val="006E17E4"/>
    <w:rsid w:val="006E22D2"/>
    <w:rsid w:val="006E4883"/>
    <w:rsid w:val="006E4A27"/>
    <w:rsid w:val="006E4AC0"/>
    <w:rsid w:val="006E52C1"/>
    <w:rsid w:val="006E641E"/>
    <w:rsid w:val="006E6569"/>
    <w:rsid w:val="006F06A1"/>
    <w:rsid w:val="006F3775"/>
    <w:rsid w:val="006F3BE1"/>
    <w:rsid w:val="006F3E86"/>
    <w:rsid w:val="006F6B8A"/>
    <w:rsid w:val="00700FFC"/>
    <w:rsid w:val="00701638"/>
    <w:rsid w:val="0070319C"/>
    <w:rsid w:val="007033F9"/>
    <w:rsid w:val="00703E28"/>
    <w:rsid w:val="00703FD1"/>
    <w:rsid w:val="0070494D"/>
    <w:rsid w:val="007050AA"/>
    <w:rsid w:val="007051C1"/>
    <w:rsid w:val="00705EF6"/>
    <w:rsid w:val="007074E5"/>
    <w:rsid w:val="00707789"/>
    <w:rsid w:val="007115C1"/>
    <w:rsid w:val="00712A1C"/>
    <w:rsid w:val="0071437F"/>
    <w:rsid w:val="00714931"/>
    <w:rsid w:val="007155AA"/>
    <w:rsid w:val="00721274"/>
    <w:rsid w:val="007219D6"/>
    <w:rsid w:val="00722772"/>
    <w:rsid w:val="00722D7D"/>
    <w:rsid w:val="007237C3"/>
    <w:rsid w:val="00723973"/>
    <w:rsid w:val="0072501F"/>
    <w:rsid w:val="007268AB"/>
    <w:rsid w:val="0073042D"/>
    <w:rsid w:val="00731934"/>
    <w:rsid w:val="00734369"/>
    <w:rsid w:val="00735595"/>
    <w:rsid w:val="00735F8B"/>
    <w:rsid w:val="00737D6C"/>
    <w:rsid w:val="00740128"/>
    <w:rsid w:val="007404FF"/>
    <w:rsid w:val="00741838"/>
    <w:rsid w:val="007426A6"/>
    <w:rsid w:val="00743502"/>
    <w:rsid w:val="00743DA9"/>
    <w:rsid w:val="00744454"/>
    <w:rsid w:val="00746D97"/>
    <w:rsid w:val="00747446"/>
    <w:rsid w:val="00752318"/>
    <w:rsid w:val="00753D90"/>
    <w:rsid w:val="007571F1"/>
    <w:rsid w:val="00761C84"/>
    <w:rsid w:val="00762279"/>
    <w:rsid w:val="0076370E"/>
    <w:rsid w:val="00764F8F"/>
    <w:rsid w:val="0076571C"/>
    <w:rsid w:val="00765BA0"/>
    <w:rsid w:val="00766F38"/>
    <w:rsid w:val="007673AE"/>
    <w:rsid w:val="0077010B"/>
    <w:rsid w:val="0077041B"/>
    <w:rsid w:val="00770FA5"/>
    <w:rsid w:val="0077204B"/>
    <w:rsid w:val="00772E52"/>
    <w:rsid w:val="007737D9"/>
    <w:rsid w:val="00773F6E"/>
    <w:rsid w:val="00777022"/>
    <w:rsid w:val="00777AF4"/>
    <w:rsid w:val="00780E35"/>
    <w:rsid w:val="00782CFB"/>
    <w:rsid w:val="00783735"/>
    <w:rsid w:val="00783AB7"/>
    <w:rsid w:val="007840B3"/>
    <w:rsid w:val="007870B8"/>
    <w:rsid w:val="00787340"/>
    <w:rsid w:val="0079113E"/>
    <w:rsid w:val="007923C0"/>
    <w:rsid w:val="00792D01"/>
    <w:rsid w:val="007935FB"/>
    <w:rsid w:val="00795701"/>
    <w:rsid w:val="00795F09"/>
    <w:rsid w:val="00796087"/>
    <w:rsid w:val="007972FC"/>
    <w:rsid w:val="00797FE1"/>
    <w:rsid w:val="007A1E9F"/>
    <w:rsid w:val="007A2F7E"/>
    <w:rsid w:val="007A3792"/>
    <w:rsid w:val="007A525A"/>
    <w:rsid w:val="007A5452"/>
    <w:rsid w:val="007A647D"/>
    <w:rsid w:val="007B02EA"/>
    <w:rsid w:val="007B0565"/>
    <w:rsid w:val="007B0647"/>
    <w:rsid w:val="007B13AE"/>
    <w:rsid w:val="007B19F4"/>
    <w:rsid w:val="007B23BB"/>
    <w:rsid w:val="007B31F7"/>
    <w:rsid w:val="007C098B"/>
    <w:rsid w:val="007C108E"/>
    <w:rsid w:val="007C2069"/>
    <w:rsid w:val="007C2838"/>
    <w:rsid w:val="007C5487"/>
    <w:rsid w:val="007C5616"/>
    <w:rsid w:val="007C6034"/>
    <w:rsid w:val="007C6647"/>
    <w:rsid w:val="007C736C"/>
    <w:rsid w:val="007D0C63"/>
    <w:rsid w:val="007D1115"/>
    <w:rsid w:val="007D2AA2"/>
    <w:rsid w:val="007D2D5D"/>
    <w:rsid w:val="007D34EB"/>
    <w:rsid w:val="007D3AE2"/>
    <w:rsid w:val="007D3EE4"/>
    <w:rsid w:val="007D481C"/>
    <w:rsid w:val="007D4ED9"/>
    <w:rsid w:val="007D5119"/>
    <w:rsid w:val="007D7227"/>
    <w:rsid w:val="007E04F1"/>
    <w:rsid w:val="007E283B"/>
    <w:rsid w:val="007E3B68"/>
    <w:rsid w:val="007E3DA9"/>
    <w:rsid w:val="007E6FB2"/>
    <w:rsid w:val="007E7AA8"/>
    <w:rsid w:val="007E7AB1"/>
    <w:rsid w:val="007F0416"/>
    <w:rsid w:val="007F09B9"/>
    <w:rsid w:val="007F181F"/>
    <w:rsid w:val="007F1BC8"/>
    <w:rsid w:val="007F3D62"/>
    <w:rsid w:val="007F57B8"/>
    <w:rsid w:val="00800AE5"/>
    <w:rsid w:val="00800B86"/>
    <w:rsid w:val="008039C0"/>
    <w:rsid w:val="00804D2F"/>
    <w:rsid w:val="00806AE6"/>
    <w:rsid w:val="0081011E"/>
    <w:rsid w:val="008130AB"/>
    <w:rsid w:val="0081327A"/>
    <w:rsid w:val="008141B8"/>
    <w:rsid w:val="008148F5"/>
    <w:rsid w:val="00814ECC"/>
    <w:rsid w:val="00815F33"/>
    <w:rsid w:val="0081662A"/>
    <w:rsid w:val="00820764"/>
    <w:rsid w:val="0082154A"/>
    <w:rsid w:val="008215D9"/>
    <w:rsid w:val="008221D8"/>
    <w:rsid w:val="00822211"/>
    <w:rsid w:val="008241A6"/>
    <w:rsid w:val="008307DD"/>
    <w:rsid w:val="00832237"/>
    <w:rsid w:val="00835C50"/>
    <w:rsid w:val="008360E3"/>
    <w:rsid w:val="008405F5"/>
    <w:rsid w:val="008415B5"/>
    <w:rsid w:val="00841AA5"/>
    <w:rsid w:val="008439A5"/>
    <w:rsid w:val="00845448"/>
    <w:rsid w:val="008462F1"/>
    <w:rsid w:val="00846FF6"/>
    <w:rsid w:val="0084707D"/>
    <w:rsid w:val="00847793"/>
    <w:rsid w:val="00847915"/>
    <w:rsid w:val="00847E58"/>
    <w:rsid w:val="00850667"/>
    <w:rsid w:val="0085079D"/>
    <w:rsid w:val="008509D0"/>
    <w:rsid w:val="00850C10"/>
    <w:rsid w:val="00850F31"/>
    <w:rsid w:val="008528A2"/>
    <w:rsid w:val="00852B24"/>
    <w:rsid w:val="00853676"/>
    <w:rsid w:val="00854061"/>
    <w:rsid w:val="00855782"/>
    <w:rsid w:val="00855E7D"/>
    <w:rsid w:val="00856515"/>
    <w:rsid w:val="008566F1"/>
    <w:rsid w:val="00856700"/>
    <w:rsid w:val="00856FF8"/>
    <w:rsid w:val="00860572"/>
    <w:rsid w:val="0086071A"/>
    <w:rsid w:val="0086174A"/>
    <w:rsid w:val="00862735"/>
    <w:rsid w:val="00863CC6"/>
    <w:rsid w:val="008651C5"/>
    <w:rsid w:val="008653C1"/>
    <w:rsid w:val="00865523"/>
    <w:rsid w:val="0087000C"/>
    <w:rsid w:val="008713E5"/>
    <w:rsid w:val="008715E5"/>
    <w:rsid w:val="00872AED"/>
    <w:rsid w:val="00872FBE"/>
    <w:rsid w:val="0087363C"/>
    <w:rsid w:val="00874455"/>
    <w:rsid w:val="00874506"/>
    <w:rsid w:val="008747A3"/>
    <w:rsid w:val="00874EBC"/>
    <w:rsid w:val="00876731"/>
    <w:rsid w:val="00880AA0"/>
    <w:rsid w:val="00880C87"/>
    <w:rsid w:val="00880E69"/>
    <w:rsid w:val="0088191D"/>
    <w:rsid w:val="00881B1E"/>
    <w:rsid w:val="00882E6C"/>
    <w:rsid w:val="0088311C"/>
    <w:rsid w:val="00883DCF"/>
    <w:rsid w:val="0088444B"/>
    <w:rsid w:val="00885D5A"/>
    <w:rsid w:val="00885F34"/>
    <w:rsid w:val="00886198"/>
    <w:rsid w:val="00886BDA"/>
    <w:rsid w:val="00886C1F"/>
    <w:rsid w:val="00887EDE"/>
    <w:rsid w:val="00890876"/>
    <w:rsid w:val="00890E58"/>
    <w:rsid w:val="008938A2"/>
    <w:rsid w:val="00895833"/>
    <w:rsid w:val="0089599C"/>
    <w:rsid w:val="008973D5"/>
    <w:rsid w:val="008A178D"/>
    <w:rsid w:val="008A2921"/>
    <w:rsid w:val="008A39D8"/>
    <w:rsid w:val="008A3B19"/>
    <w:rsid w:val="008A45A5"/>
    <w:rsid w:val="008A4B0B"/>
    <w:rsid w:val="008A636F"/>
    <w:rsid w:val="008A6F74"/>
    <w:rsid w:val="008B0357"/>
    <w:rsid w:val="008B1D47"/>
    <w:rsid w:val="008B248E"/>
    <w:rsid w:val="008B266C"/>
    <w:rsid w:val="008B2FF4"/>
    <w:rsid w:val="008B42B4"/>
    <w:rsid w:val="008B5EC1"/>
    <w:rsid w:val="008C00C7"/>
    <w:rsid w:val="008C36CF"/>
    <w:rsid w:val="008C509B"/>
    <w:rsid w:val="008C5D1F"/>
    <w:rsid w:val="008C6081"/>
    <w:rsid w:val="008C66CE"/>
    <w:rsid w:val="008D0A42"/>
    <w:rsid w:val="008D0E20"/>
    <w:rsid w:val="008D0EB9"/>
    <w:rsid w:val="008D1B59"/>
    <w:rsid w:val="008D244D"/>
    <w:rsid w:val="008D2481"/>
    <w:rsid w:val="008D2FBF"/>
    <w:rsid w:val="008D385B"/>
    <w:rsid w:val="008D4BEE"/>
    <w:rsid w:val="008D507F"/>
    <w:rsid w:val="008D5850"/>
    <w:rsid w:val="008D63C8"/>
    <w:rsid w:val="008D6717"/>
    <w:rsid w:val="008D6FC8"/>
    <w:rsid w:val="008D768A"/>
    <w:rsid w:val="008E00F9"/>
    <w:rsid w:val="008E0665"/>
    <w:rsid w:val="008E0944"/>
    <w:rsid w:val="008E1578"/>
    <w:rsid w:val="008E2AA5"/>
    <w:rsid w:val="008E37E8"/>
    <w:rsid w:val="008E3DC6"/>
    <w:rsid w:val="008E5374"/>
    <w:rsid w:val="008E5726"/>
    <w:rsid w:val="008E6A26"/>
    <w:rsid w:val="008E76E8"/>
    <w:rsid w:val="008F05D6"/>
    <w:rsid w:val="008F0E52"/>
    <w:rsid w:val="008F17C4"/>
    <w:rsid w:val="008F245E"/>
    <w:rsid w:val="008F2C6A"/>
    <w:rsid w:val="008F3EF5"/>
    <w:rsid w:val="008F428A"/>
    <w:rsid w:val="008F68A9"/>
    <w:rsid w:val="008F7F27"/>
    <w:rsid w:val="0090100B"/>
    <w:rsid w:val="0090202D"/>
    <w:rsid w:val="00903ACB"/>
    <w:rsid w:val="00904797"/>
    <w:rsid w:val="009060C4"/>
    <w:rsid w:val="009063E8"/>
    <w:rsid w:val="00906C40"/>
    <w:rsid w:val="00907896"/>
    <w:rsid w:val="00907C05"/>
    <w:rsid w:val="00911BDD"/>
    <w:rsid w:val="0091202E"/>
    <w:rsid w:val="009121F2"/>
    <w:rsid w:val="00912574"/>
    <w:rsid w:val="00915B1A"/>
    <w:rsid w:val="00917C1D"/>
    <w:rsid w:val="00917F2D"/>
    <w:rsid w:val="0092211B"/>
    <w:rsid w:val="009224DB"/>
    <w:rsid w:val="00922768"/>
    <w:rsid w:val="0092436F"/>
    <w:rsid w:val="009257F8"/>
    <w:rsid w:val="00925DB5"/>
    <w:rsid w:val="009267A0"/>
    <w:rsid w:val="00926A07"/>
    <w:rsid w:val="00927224"/>
    <w:rsid w:val="009303B9"/>
    <w:rsid w:val="00930852"/>
    <w:rsid w:val="0093102B"/>
    <w:rsid w:val="0093180E"/>
    <w:rsid w:val="00932568"/>
    <w:rsid w:val="00932675"/>
    <w:rsid w:val="009326BD"/>
    <w:rsid w:val="009327CF"/>
    <w:rsid w:val="00932CCE"/>
    <w:rsid w:val="00934D07"/>
    <w:rsid w:val="00935A94"/>
    <w:rsid w:val="00937171"/>
    <w:rsid w:val="00937A40"/>
    <w:rsid w:val="009434BF"/>
    <w:rsid w:val="00943DC5"/>
    <w:rsid w:val="00944428"/>
    <w:rsid w:val="0095005E"/>
    <w:rsid w:val="00950523"/>
    <w:rsid w:val="00950773"/>
    <w:rsid w:val="00951D5A"/>
    <w:rsid w:val="0095221F"/>
    <w:rsid w:val="00952F78"/>
    <w:rsid w:val="009532F7"/>
    <w:rsid w:val="00953D29"/>
    <w:rsid w:val="00953EA1"/>
    <w:rsid w:val="00955453"/>
    <w:rsid w:val="009561DA"/>
    <w:rsid w:val="00956431"/>
    <w:rsid w:val="00956ECE"/>
    <w:rsid w:val="00961B9F"/>
    <w:rsid w:val="009640F1"/>
    <w:rsid w:val="009659DE"/>
    <w:rsid w:val="00966812"/>
    <w:rsid w:val="009709A0"/>
    <w:rsid w:val="00971D42"/>
    <w:rsid w:val="00971FBC"/>
    <w:rsid w:val="009735B1"/>
    <w:rsid w:val="009749E0"/>
    <w:rsid w:val="0098043C"/>
    <w:rsid w:val="0098126E"/>
    <w:rsid w:val="00981869"/>
    <w:rsid w:val="00982CAA"/>
    <w:rsid w:val="0098483C"/>
    <w:rsid w:val="00985AD9"/>
    <w:rsid w:val="00987252"/>
    <w:rsid w:val="00990761"/>
    <w:rsid w:val="0099126F"/>
    <w:rsid w:val="009920B6"/>
    <w:rsid w:val="00992507"/>
    <w:rsid w:val="0099252C"/>
    <w:rsid w:val="00993C0D"/>
    <w:rsid w:val="00995E3D"/>
    <w:rsid w:val="009967E8"/>
    <w:rsid w:val="00996FEF"/>
    <w:rsid w:val="009977F2"/>
    <w:rsid w:val="009A04D8"/>
    <w:rsid w:val="009A0D1A"/>
    <w:rsid w:val="009A23BB"/>
    <w:rsid w:val="009A3FF7"/>
    <w:rsid w:val="009A4DE6"/>
    <w:rsid w:val="009A50F2"/>
    <w:rsid w:val="009A55B3"/>
    <w:rsid w:val="009A5FF9"/>
    <w:rsid w:val="009A60B1"/>
    <w:rsid w:val="009A725C"/>
    <w:rsid w:val="009A7937"/>
    <w:rsid w:val="009B0528"/>
    <w:rsid w:val="009B12CD"/>
    <w:rsid w:val="009B146B"/>
    <w:rsid w:val="009B4047"/>
    <w:rsid w:val="009B4B3E"/>
    <w:rsid w:val="009B5C22"/>
    <w:rsid w:val="009B6044"/>
    <w:rsid w:val="009B7635"/>
    <w:rsid w:val="009B7C06"/>
    <w:rsid w:val="009C0177"/>
    <w:rsid w:val="009C1918"/>
    <w:rsid w:val="009C1AC8"/>
    <w:rsid w:val="009C1D35"/>
    <w:rsid w:val="009C3734"/>
    <w:rsid w:val="009C40EC"/>
    <w:rsid w:val="009C50A7"/>
    <w:rsid w:val="009C5240"/>
    <w:rsid w:val="009C6E10"/>
    <w:rsid w:val="009C6F26"/>
    <w:rsid w:val="009C7FE2"/>
    <w:rsid w:val="009D073E"/>
    <w:rsid w:val="009D2762"/>
    <w:rsid w:val="009D3721"/>
    <w:rsid w:val="009D549F"/>
    <w:rsid w:val="009D7169"/>
    <w:rsid w:val="009D7D9C"/>
    <w:rsid w:val="009E12F1"/>
    <w:rsid w:val="009E13AD"/>
    <w:rsid w:val="009E1D41"/>
    <w:rsid w:val="009E2818"/>
    <w:rsid w:val="009E2E4C"/>
    <w:rsid w:val="009E45CC"/>
    <w:rsid w:val="009E5A18"/>
    <w:rsid w:val="009E67C5"/>
    <w:rsid w:val="009E6C34"/>
    <w:rsid w:val="009F0083"/>
    <w:rsid w:val="009F09A6"/>
    <w:rsid w:val="009F2405"/>
    <w:rsid w:val="009F4148"/>
    <w:rsid w:val="009F5ADC"/>
    <w:rsid w:val="009F786A"/>
    <w:rsid w:val="009F7BA3"/>
    <w:rsid w:val="009F7BAC"/>
    <w:rsid w:val="00A008C2"/>
    <w:rsid w:val="00A01069"/>
    <w:rsid w:val="00A02814"/>
    <w:rsid w:val="00A02826"/>
    <w:rsid w:val="00A029AA"/>
    <w:rsid w:val="00A02A05"/>
    <w:rsid w:val="00A02F16"/>
    <w:rsid w:val="00A035AE"/>
    <w:rsid w:val="00A04B0F"/>
    <w:rsid w:val="00A04DAF"/>
    <w:rsid w:val="00A070C8"/>
    <w:rsid w:val="00A075BC"/>
    <w:rsid w:val="00A1152C"/>
    <w:rsid w:val="00A11AE6"/>
    <w:rsid w:val="00A11C72"/>
    <w:rsid w:val="00A122F3"/>
    <w:rsid w:val="00A12CE8"/>
    <w:rsid w:val="00A13120"/>
    <w:rsid w:val="00A139FA"/>
    <w:rsid w:val="00A13F5D"/>
    <w:rsid w:val="00A1415F"/>
    <w:rsid w:val="00A166BB"/>
    <w:rsid w:val="00A16D9F"/>
    <w:rsid w:val="00A17851"/>
    <w:rsid w:val="00A17976"/>
    <w:rsid w:val="00A204B7"/>
    <w:rsid w:val="00A2206D"/>
    <w:rsid w:val="00A23CEA"/>
    <w:rsid w:val="00A25244"/>
    <w:rsid w:val="00A25B71"/>
    <w:rsid w:val="00A26117"/>
    <w:rsid w:val="00A26A9D"/>
    <w:rsid w:val="00A310F3"/>
    <w:rsid w:val="00A3126F"/>
    <w:rsid w:val="00A317C5"/>
    <w:rsid w:val="00A317DD"/>
    <w:rsid w:val="00A3345A"/>
    <w:rsid w:val="00A33BA5"/>
    <w:rsid w:val="00A34AAA"/>
    <w:rsid w:val="00A34AAE"/>
    <w:rsid w:val="00A3526E"/>
    <w:rsid w:val="00A354E8"/>
    <w:rsid w:val="00A35FEF"/>
    <w:rsid w:val="00A3667D"/>
    <w:rsid w:val="00A37CBA"/>
    <w:rsid w:val="00A37FAA"/>
    <w:rsid w:val="00A40610"/>
    <w:rsid w:val="00A412CC"/>
    <w:rsid w:val="00A43751"/>
    <w:rsid w:val="00A44CBD"/>
    <w:rsid w:val="00A45F57"/>
    <w:rsid w:val="00A46BDE"/>
    <w:rsid w:val="00A5055C"/>
    <w:rsid w:val="00A52E29"/>
    <w:rsid w:val="00A52E83"/>
    <w:rsid w:val="00A53FEA"/>
    <w:rsid w:val="00A559C7"/>
    <w:rsid w:val="00A574EA"/>
    <w:rsid w:val="00A57891"/>
    <w:rsid w:val="00A60BBF"/>
    <w:rsid w:val="00A62BE6"/>
    <w:rsid w:val="00A64900"/>
    <w:rsid w:val="00A66889"/>
    <w:rsid w:val="00A7147B"/>
    <w:rsid w:val="00A7344F"/>
    <w:rsid w:val="00A7738A"/>
    <w:rsid w:val="00A774D0"/>
    <w:rsid w:val="00A7771E"/>
    <w:rsid w:val="00A77ACF"/>
    <w:rsid w:val="00A80397"/>
    <w:rsid w:val="00A85791"/>
    <w:rsid w:val="00A85AAD"/>
    <w:rsid w:val="00A85BB2"/>
    <w:rsid w:val="00A87715"/>
    <w:rsid w:val="00A91189"/>
    <w:rsid w:val="00A91637"/>
    <w:rsid w:val="00A922A8"/>
    <w:rsid w:val="00A95219"/>
    <w:rsid w:val="00A959E6"/>
    <w:rsid w:val="00A96318"/>
    <w:rsid w:val="00A9635B"/>
    <w:rsid w:val="00A967BB"/>
    <w:rsid w:val="00A96C2B"/>
    <w:rsid w:val="00AA023C"/>
    <w:rsid w:val="00AA02E6"/>
    <w:rsid w:val="00AA19FC"/>
    <w:rsid w:val="00AA21B1"/>
    <w:rsid w:val="00AA3513"/>
    <w:rsid w:val="00AA367B"/>
    <w:rsid w:val="00AA4126"/>
    <w:rsid w:val="00AA41F0"/>
    <w:rsid w:val="00AA474F"/>
    <w:rsid w:val="00AA4C7A"/>
    <w:rsid w:val="00AA71BC"/>
    <w:rsid w:val="00AA7418"/>
    <w:rsid w:val="00AB0A2D"/>
    <w:rsid w:val="00AB0EE6"/>
    <w:rsid w:val="00AB18D1"/>
    <w:rsid w:val="00AB2914"/>
    <w:rsid w:val="00AB5A86"/>
    <w:rsid w:val="00AB6BDC"/>
    <w:rsid w:val="00AB7144"/>
    <w:rsid w:val="00AB7743"/>
    <w:rsid w:val="00AC0FC0"/>
    <w:rsid w:val="00AC23D0"/>
    <w:rsid w:val="00AC26EE"/>
    <w:rsid w:val="00AC4D22"/>
    <w:rsid w:val="00AC5101"/>
    <w:rsid w:val="00AC53C8"/>
    <w:rsid w:val="00AC58B7"/>
    <w:rsid w:val="00AC5EBC"/>
    <w:rsid w:val="00AC6972"/>
    <w:rsid w:val="00AC77E6"/>
    <w:rsid w:val="00AD3D1A"/>
    <w:rsid w:val="00AD4117"/>
    <w:rsid w:val="00AD4CDF"/>
    <w:rsid w:val="00AD6E32"/>
    <w:rsid w:val="00AD6EF3"/>
    <w:rsid w:val="00AE057C"/>
    <w:rsid w:val="00AE0FC6"/>
    <w:rsid w:val="00AE171B"/>
    <w:rsid w:val="00AE17F6"/>
    <w:rsid w:val="00AE2284"/>
    <w:rsid w:val="00AE264C"/>
    <w:rsid w:val="00AE2782"/>
    <w:rsid w:val="00AE330A"/>
    <w:rsid w:val="00AE36EA"/>
    <w:rsid w:val="00AF0311"/>
    <w:rsid w:val="00AF1252"/>
    <w:rsid w:val="00AF1784"/>
    <w:rsid w:val="00AF4362"/>
    <w:rsid w:val="00AF6D12"/>
    <w:rsid w:val="00AF716C"/>
    <w:rsid w:val="00AF74FA"/>
    <w:rsid w:val="00AF7DA5"/>
    <w:rsid w:val="00B0233F"/>
    <w:rsid w:val="00B02BBE"/>
    <w:rsid w:val="00B02DC7"/>
    <w:rsid w:val="00B03296"/>
    <w:rsid w:val="00B052B7"/>
    <w:rsid w:val="00B0559F"/>
    <w:rsid w:val="00B05610"/>
    <w:rsid w:val="00B06A3B"/>
    <w:rsid w:val="00B079A3"/>
    <w:rsid w:val="00B109DF"/>
    <w:rsid w:val="00B12744"/>
    <w:rsid w:val="00B14089"/>
    <w:rsid w:val="00B145CC"/>
    <w:rsid w:val="00B14632"/>
    <w:rsid w:val="00B16C5E"/>
    <w:rsid w:val="00B20D9D"/>
    <w:rsid w:val="00B20EC5"/>
    <w:rsid w:val="00B21477"/>
    <w:rsid w:val="00B217F0"/>
    <w:rsid w:val="00B2447D"/>
    <w:rsid w:val="00B2459F"/>
    <w:rsid w:val="00B25AB5"/>
    <w:rsid w:val="00B303DE"/>
    <w:rsid w:val="00B31A27"/>
    <w:rsid w:val="00B33130"/>
    <w:rsid w:val="00B33495"/>
    <w:rsid w:val="00B35DAF"/>
    <w:rsid w:val="00B364D0"/>
    <w:rsid w:val="00B3658E"/>
    <w:rsid w:val="00B3671F"/>
    <w:rsid w:val="00B43591"/>
    <w:rsid w:val="00B43747"/>
    <w:rsid w:val="00B45009"/>
    <w:rsid w:val="00B46AF1"/>
    <w:rsid w:val="00B47827"/>
    <w:rsid w:val="00B500AC"/>
    <w:rsid w:val="00B503F3"/>
    <w:rsid w:val="00B52902"/>
    <w:rsid w:val="00B529D1"/>
    <w:rsid w:val="00B52FA1"/>
    <w:rsid w:val="00B533DE"/>
    <w:rsid w:val="00B537F4"/>
    <w:rsid w:val="00B53E7D"/>
    <w:rsid w:val="00B54EEA"/>
    <w:rsid w:val="00B56026"/>
    <w:rsid w:val="00B56558"/>
    <w:rsid w:val="00B5665B"/>
    <w:rsid w:val="00B56F92"/>
    <w:rsid w:val="00B57A1A"/>
    <w:rsid w:val="00B600A4"/>
    <w:rsid w:val="00B61AC5"/>
    <w:rsid w:val="00B61D4E"/>
    <w:rsid w:val="00B65B6C"/>
    <w:rsid w:val="00B66D7B"/>
    <w:rsid w:val="00B67AA8"/>
    <w:rsid w:val="00B67BD8"/>
    <w:rsid w:val="00B67C47"/>
    <w:rsid w:val="00B67ECD"/>
    <w:rsid w:val="00B757E5"/>
    <w:rsid w:val="00B765D3"/>
    <w:rsid w:val="00B77308"/>
    <w:rsid w:val="00B77CE4"/>
    <w:rsid w:val="00B80445"/>
    <w:rsid w:val="00B80C0A"/>
    <w:rsid w:val="00B83CCC"/>
    <w:rsid w:val="00B858D4"/>
    <w:rsid w:val="00B87CCD"/>
    <w:rsid w:val="00B908F1"/>
    <w:rsid w:val="00B91101"/>
    <w:rsid w:val="00B92976"/>
    <w:rsid w:val="00B929D9"/>
    <w:rsid w:val="00B93952"/>
    <w:rsid w:val="00B95348"/>
    <w:rsid w:val="00B96C36"/>
    <w:rsid w:val="00B97400"/>
    <w:rsid w:val="00BA12B1"/>
    <w:rsid w:val="00BA2F10"/>
    <w:rsid w:val="00BA34A7"/>
    <w:rsid w:val="00BA5ADE"/>
    <w:rsid w:val="00BA5E03"/>
    <w:rsid w:val="00BA71CE"/>
    <w:rsid w:val="00BB0202"/>
    <w:rsid w:val="00BB03FF"/>
    <w:rsid w:val="00BB20FE"/>
    <w:rsid w:val="00BB23E6"/>
    <w:rsid w:val="00BB5DB3"/>
    <w:rsid w:val="00BC0A49"/>
    <w:rsid w:val="00BC0C11"/>
    <w:rsid w:val="00BC321C"/>
    <w:rsid w:val="00BC39A8"/>
    <w:rsid w:val="00BC3F50"/>
    <w:rsid w:val="00BC4AED"/>
    <w:rsid w:val="00BC4D03"/>
    <w:rsid w:val="00BC6244"/>
    <w:rsid w:val="00BC6B7C"/>
    <w:rsid w:val="00BC7E5A"/>
    <w:rsid w:val="00BD0BC8"/>
    <w:rsid w:val="00BD2720"/>
    <w:rsid w:val="00BD5547"/>
    <w:rsid w:val="00BD6187"/>
    <w:rsid w:val="00BD700D"/>
    <w:rsid w:val="00BD7C70"/>
    <w:rsid w:val="00BD7E96"/>
    <w:rsid w:val="00BD7F6C"/>
    <w:rsid w:val="00BE11F7"/>
    <w:rsid w:val="00BE2F6C"/>
    <w:rsid w:val="00BE39FF"/>
    <w:rsid w:val="00BE434F"/>
    <w:rsid w:val="00BE4803"/>
    <w:rsid w:val="00BE657D"/>
    <w:rsid w:val="00BE6AD8"/>
    <w:rsid w:val="00BF02CE"/>
    <w:rsid w:val="00BF0BF0"/>
    <w:rsid w:val="00BF26CC"/>
    <w:rsid w:val="00BF547D"/>
    <w:rsid w:val="00BF67B8"/>
    <w:rsid w:val="00BF7D43"/>
    <w:rsid w:val="00BF7F12"/>
    <w:rsid w:val="00C00230"/>
    <w:rsid w:val="00C0033C"/>
    <w:rsid w:val="00C003B0"/>
    <w:rsid w:val="00C0094A"/>
    <w:rsid w:val="00C0265C"/>
    <w:rsid w:val="00C0293A"/>
    <w:rsid w:val="00C03890"/>
    <w:rsid w:val="00C06E5A"/>
    <w:rsid w:val="00C07550"/>
    <w:rsid w:val="00C10819"/>
    <w:rsid w:val="00C12504"/>
    <w:rsid w:val="00C1354A"/>
    <w:rsid w:val="00C137EB"/>
    <w:rsid w:val="00C1385A"/>
    <w:rsid w:val="00C14576"/>
    <w:rsid w:val="00C15DF7"/>
    <w:rsid w:val="00C1657F"/>
    <w:rsid w:val="00C16722"/>
    <w:rsid w:val="00C16D2D"/>
    <w:rsid w:val="00C1710F"/>
    <w:rsid w:val="00C176C7"/>
    <w:rsid w:val="00C2035B"/>
    <w:rsid w:val="00C2179E"/>
    <w:rsid w:val="00C21D7C"/>
    <w:rsid w:val="00C22FB9"/>
    <w:rsid w:val="00C24159"/>
    <w:rsid w:val="00C2448F"/>
    <w:rsid w:val="00C24EE1"/>
    <w:rsid w:val="00C25FE3"/>
    <w:rsid w:val="00C2623B"/>
    <w:rsid w:val="00C268C3"/>
    <w:rsid w:val="00C302B2"/>
    <w:rsid w:val="00C30419"/>
    <w:rsid w:val="00C30C56"/>
    <w:rsid w:val="00C30F5C"/>
    <w:rsid w:val="00C31527"/>
    <w:rsid w:val="00C317B7"/>
    <w:rsid w:val="00C31972"/>
    <w:rsid w:val="00C31DEA"/>
    <w:rsid w:val="00C325C3"/>
    <w:rsid w:val="00C32B0A"/>
    <w:rsid w:val="00C33B1B"/>
    <w:rsid w:val="00C3419F"/>
    <w:rsid w:val="00C425E8"/>
    <w:rsid w:val="00C4283C"/>
    <w:rsid w:val="00C436D9"/>
    <w:rsid w:val="00C445E0"/>
    <w:rsid w:val="00C45D77"/>
    <w:rsid w:val="00C460E2"/>
    <w:rsid w:val="00C46749"/>
    <w:rsid w:val="00C4741F"/>
    <w:rsid w:val="00C47B8E"/>
    <w:rsid w:val="00C5039D"/>
    <w:rsid w:val="00C50616"/>
    <w:rsid w:val="00C5106F"/>
    <w:rsid w:val="00C5193B"/>
    <w:rsid w:val="00C5226F"/>
    <w:rsid w:val="00C5252C"/>
    <w:rsid w:val="00C52896"/>
    <w:rsid w:val="00C52DA6"/>
    <w:rsid w:val="00C52FCE"/>
    <w:rsid w:val="00C53737"/>
    <w:rsid w:val="00C53D60"/>
    <w:rsid w:val="00C53FD3"/>
    <w:rsid w:val="00C54717"/>
    <w:rsid w:val="00C55EE6"/>
    <w:rsid w:val="00C60F08"/>
    <w:rsid w:val="00C61798"/>
    <w:rsid w:val="00C6276C"/>
    <w:rsid w:val="00C62E4D"/>
    <w:rsid w:val="00C632CC"/>
    <w:rsid w:val="00C64EF2"/>
    <w:rsid w:val="00C662A0"/>
    <w:rsid w:val="00C66BDB"/>
    <w:rsid w:val="00C706D6"/>
    <w:rsid w:val="00C70F08"/>
    <w:rsid w:val="00C71403"/>
    <w:rsid w:val="00C728A4"/>
    <w:rsid w:val="00C73DFA"/>
    <w:rsid w:val="00C75486"/>
    <w:rsid w:val="00C756BE"/>
    <w:rsid w:val="00C776BC"/>
    <w:rsid w:val="00C827A1"/>
    <w:rsid w:val="00C83105"/>
    <w:rsid w:val="00C835E7"/>
    <w:rsid w:val="00C83642"/>
    <w:rsid w:val="00C838A9"/>
    <w:rsid w:val="00C83918"/>
    <w:rsid w:val="00C84E02"/>
    <w:rsid w:val="00C8525E"/>
    <w:rsid w:val="00C852D4"/>
    <w:rsid w:val="00C87231"/>
    <w:rsid w:val="00C90059"/>
    <w:rsid w:val="00C90413"/>
    <w:rsid w:val="00C90681"/>
    <w:rsid w:val="00C916A9"/>
    <w:rsid w:val="00C9228C"/>
    <w:rsid w:val="00C92630"/>
    <w:rsid w:val="00C929AD"/>
    <w:rsid w:val="00C92C0F"/>
    <w:rsid w:val="00C94113"/>
    <w:rsid w:val="00C94C61"/>
    <w:rsid w:val="00C94F7D"/>
    <w:rsid w:val="00C9785C"/>
    <w:rsid w:val="00CA0DDB"/>
    <w:rsid w:val="00CA102B"/>
    <w:rsid w:val="00CA2F6A"/>
    <w:rsid w:val="00CA4D91"/>
    <w:rsid w:val="00CA5680"/>
    <w:rsid w:val="00CA61F5"/>
    <w:rsid w:val="00CB045C"/>
    <w:rsid w:val="00CB05EE"/>
    <w:rsid w:val="00CB0CD8"/>
    <w:rsid w:val="00CB1F41"/>
    <w:rsid w:val="00CB2B3E"/>
    <w:rsid w:val="00CB3E4E"/>
    <w:rsid w:val="00CB4C62"/>
    <w:rsid w:val="00CB53CC"/>
    <w:rsid w:val="00CB5AE7"/>
    <w:rsid w:val="00CB5C18"/>
    <w:rsid w:val="00CB61DA"/>
    <w:rsid w:val="00CB69BD"/>
    <w:rsid w:val="00CB71DF"/>
    <w:rsid w:val="00CB7F59"/>
    <w:rsid w:val="00CC065A"/>
    <w:rsid w:val="00CC18D4"/>
    <w:rsid w:val="00CC23AD"/>
    <w:rsid w:val="00CC3640"/>
    <w:rsid w:val="00CC3E0C"/>
    <w:rsid w:val="00CC4B05"/>
    <w:rsid w:val="00CC4BAE"/>
    <w:rsid w:val="00CC765D"/>
    <w:rsid w:val="00CD00E1"/>
    <w:rsid w:val="00CD1449"/>
    <w:rsid w:val="00CD14F8"/>
    <w:rsid w:val="00CD1AD0"/>
    <w:rsid w:val="00CD1C6D"/>
    <w:rsid w:val="00CD2035"/>
    <w:rsid w:val="00CD2492"/>
    <w:rsid w:val="00CD254E"/>
    <w:rsid w:val="00CD2557"/>
    <w:rsid w:val="00CD3A6A"/>
    <w:rsid w:val="00CD44AC"/>
    <w:rsid w:val="00CD46D0"/>
    <w:rsid w:val="00CD527D"/>
    <w:rsid w:val="00CD5E7B"/>
    <w:rsid w:val="00CD601F"/>
    <w:rsid w:val="00CD68AA"/>
    <w:rsid w:val="00CD6992"/>
    <w:rsid w:val="00CD7A0F"/>
    <w:rsid w:val="00CE0C22"/>
    <w:rsid w:val="00CE1CF9"/>
    <w:rsid w:val="00CE2F5A"/>
    <w:rsid w:val="00CE3DF5"/>
    <w:rsid w:val="00CE61BE"/>
    <w:rsid w:val="00CE7D80"/>
    <w:rsid w:val="00CF0A70"/>
    <w:rsid w:val="00CF0ADF"/>
    <w:rsid w:val="00CF1325"/>
    <w:rsid w:val="00CF284D"/>
    <w:rsid w:val="00CF5915"/>
    <w:rsid w:val="00CF65AF"/>
    <w:rsid w:val="00CF66D7"/>
    <w:rsid w:val="00CF6C17"/>
    <w:rsid w:val="00CF780B"/>
    <w:rsid w:val="00D00285"/>
    <w:rsid w:val="00D00D4A"/>
    <w:rsid w:val="00D031F6"/>
    <w:rsid w:val="00D040D8"/>
    <w:rsid w:val="00D06075"/>
    <w:rsid w:val="00D079AA"/>
    <w:rsid w:val="00D10242"/>
    <w:rsid w:val="00D120D8"/>
    <w:rsid w:val="00D13834"/>
    <w:rsid w:val="00D17F1D"/>
    <w:rsid w:val="00D20A21"/>
    <w:rsid w:val="00D21612"/>
    <w:rsid w:val="00D219F9"/>
    <w:rsid w:val="00D2232B"/>
    <w:rsid w:val="00D22731"/>
    <w:rsid w:val="00D22884"/>
    <w:rsid w:val="00D2390F"/>
    <w:rsid w:val="00D23C81"/>
    <w:rsid w:val="00D26644"/>
    <w:rsid w:val="00D267C7"/>
    <w:rsid w:val="00D26DEB"/>
    <w:rsid w:val="00D30AF9"/>
    <w:rsid w:val="00D30F15"/>
    <w:rsid w:val="00D3142D"/>
    <w:rsid w:val="00D318BE"/>
    <w:rsid w:val="00D31A4A"/>
    <w:rsid w:val="00D32BCE"/>
    <w:rsid w:val="00D33004"/>
    <w:rsid w:val="00D338F8"/>
    <w:rsid w:val="00D339E4"/>
    <w:rsid w:val="00D33BC3"/>
    <w:rsid w:val="00D35AB0"/>
    <w:rsid w:val="00D3639C"/>
    <w:rsid w:val="00D36618"/>
    <w:rsid w:val="00D36988"/>
    <w:rsid w:val="00D37A24"/>
    <w:rsid w:val="00D37FF3"/>
    <w:rsid w:val="00D40CC8"/>
    <w:rsid w:val="00D40E75"/>
    <w:rsid w:val="00D41D8C"/>
    <w:rsid w:val="00D42C3C"/>
    <w:rsid w:val="00D431D9"/>
    <w:rsid w:val="00D4708B"/>
    <w:rsid w:val="00D50429"/>
    <w:rsid w:val="00D50644"/>
    <w:rsid w:val="00D507E0"/>
    <w:rsid w:val="00D5165B"/>
    <w:rsid w:val="00D527D8"/>
    <w:rsid w:val="00D538EA"/>
    <w:rsid w:val="00D53EB2"/>
    <w:rsid w:val="00D5482F"/>
    <w:rsid w:val="00D54877"/>
    <w:rsid w:val="00D570ED"/>
    <w:rsid w:val="00D62431"/>
    <w:rsid w:val="00D631E9"/>
    <w:rsid w:val="00D63F30"/>
    <w:rsid w:val="00D64DC0"/>
    <w:rsid w:val="00D6544B"/>
    <w:rsid w:val="00D65751"/>
    <w:rsid w:val="00D65C17"/>
    <w:rsid w:val="00D6669B"/>
    <w:rsid w:val="00D67507"/>
    <w:rsid w:val="00D67693"/>
    <w:rsid w:val="00D67D21"/>
    <w:rsid w:val="00D70945"/>
    <w:rsid w:val="00D70E02"/>
    <w:rsid w:val="00D72105"/>
    <w:rsid w:val="00D7234F"/>
    <w:rsid w:val="00D72CA0"/>
    <w:rsid w:val="00D72D1C"/>
    <w:rsid w:val="00D735E6"/>
    <w:rsid w:val="00D73B6D"/>
    <w:rsid w:val="00D7553F"/>
    <w:rsid w:val="00D75DC4"/>
    <w:rsid w:val="00D767F0"/>
    <w:rsid w:val="00D76F59"/>
    <w:rsid w:val="00D76FAC"/>
    <w:rsid w:val="00D772B8"/>
    <w:rsid w:val="00D775B8"/>
    <w:rsid w:val="00D8280F"/>
    <w:rsid w:val="00D83A13"/>
    <w:rsid w:val="00D8452F"/>
    <w:rsid w:val="00D861AB"/>
    <w:rsid w:val="00D8650E"/>
    <w:rsid w:val="00D86A16"/>
    <w:rsid w:val="00D91196"/>
    <w:rsid w:val="00D93079"/>
    <w:rsid w:val="00D9315A"/>
    <w:rsid w:val="00D94434"/>
    <w:rsid w:val="00D9443F"/>
    <w:rsid w:val="00D960E0"/>
    <w:rsid w:val="00DA1138"/>
    <w:rsid w:val="00DA1E70"/>
    <w:rsid w:val="00DA40DC"/>
    <w:rsid w:val="00DA58BF"/>
    <w:rsid w:val="00DA5B63"/>
    <w:rsid w:val="00DA5F18"/>
    <w:rsid w:val="00DA71B8"/>
    <w:rsid w:val="00DA71D6"/>
    <w:rsid w:val="00DA7DB5"/>
    <w:rsid w:val="00DB03D3"/>
    <w:rsid w:val="00DB114A"/>
    <w:rsid w:val="00DB1784"/>
    <w:rsid w:val="00DB1914"/>
    <w:rsid w:val="00DB232B"/>
    <w:rsid w:val="00DB2BA4"/>
    <w:rsid w:val="00DB3FDE"/>
    <w:rsid w:val="00DB5785"/>
    <w:rsid w:val="00DB778A"/>
    <w:rsid w:val="00DB7FB0"/>
    <w:rsid w:val="00DC2A16"/>
    <w:rsid w:val="00DC330B"/>
    <w:rsid w:val="00DC339B"/>
    <w:rsid w:val="00DC33C7"/>
    <w:rsid w:val="00DC49FF"/>
    <w:rsid w:val="00DC4D6F"/>
    <w:rsid w:val="00DC5046"/>
    <w:rsid w:val="00DC52D4"/>
    <w:rsid w:val="00DD06F0"/>
    <w:rsid w:val="00DD27A6"/>
    <w:rsid w:val="00DD2D72"/>
    <w:rsid w:val="00DD5289"/>
    <w:rsid w:val="00DD68D1"/>
    <w:rsid w:val="00DE226F"/>
    <w:rsid w:val="00DE287E"/>
    <w:rsid w:val="00DE298D"/>
    <w:rsid w:val="00DE3C40"/>
    <w:rsid w:val="00DE5B7E"/>
    <w:rsid w:val="00DE5C7F"/>
    <w:rsid w:val="00DE60CC"/>
    <w:rsid w:val="00DE7631"/>
    <w:rsid w:val="00DF0A17"/>
    <w:rsid w:val="00DF0EDE"/>
    <w:rsid w:val="00DF25E6"/>
    <w:rsid w:val="00DF33D7"/>
    <w:rsid w:val="00DF370B"/>
    <w:rsid w:val="00DF5452"/>
    <w:rsid w:val="00DF5F6C"/>
    <w:rsid w:val="00DF724A"/>
    <w:rsid w:val="00DF7F4E"/>
    <w:rsid w:val="00E00813"/>
    <w:rsid w:val="00E00EC0"/>
    <w:rsid w:val="00E0137F"/>
    <w:rsid w:val="00E02AB4"/>
    <w:rsid w:val="00E02BE5"/>
    <w:rsid w:val="00E04F50"/>
    <w:rsid w:val="00E05226"/>
    <w:rsid w:val="00E05565"/>
    <w:rsid w:val="00E05E50"/>
    <w:rsid w:val="00E07D04"/>
    <w:rsid w:val="00E10382"/>
    <w:rsid w:val="00E10B9B"/>
    <w:rsid w:val="00E1156A"/>
    <w:rsid w:val="00E124EE"/>
    <w:rsid w:val="00E1263D"/>
    <w:rsid w:val="00E13FF2"/>
    <w:rsid w:val="00E140D2"/>
    <w:rsid w:val="00E15590"/>
    <w:rsid w:val="00E16493"/>
    <w:rsid w:val="00E1755A"/>
    <w:rsid w:val="00E22900"/>
    <w:rsid w:val="00E233A8"/>
    <w:rsid w:val="00E235F8"/>
    <w:rsid w:val="00E23EF6"/>
    <w:rsid w:val="00E25D93"/>
    <w:rsid w:val="00E2679D"/>
    <w:rsid w:val="00E278A1"/>
    <w:rsid w:val="00E30153"/>
    <w:rsid w:val="00E3049D"/>
    <w:rsid w:val="00E31645"/>
    <w:rsid w:val="00E324CA"/>
    <w:rsid w:val="00E32664"/>
    <w:rsid w:val="00E34432"/>
    <w:rsid w:val="00E35773"/>
    <w:rsid w:val="00E3637C"/>
    <w:rsid w:val="00E405E2"/>
    <w:rsid w:val="00E40974"/>
    <w:rsid w:val="00E40CE0"/>
    <w:rsid w:val="00E41F61"/>
    <w:rsid w:val="00E4233F"/>
    <w:rsid w:val="00E43DDD"/>
    <w:rsid w:val="00E46AA0"/>
    <w:rsid w:val="00E47ED7"/>
    <w:rsid w:val="00E47F1B"/>
    <w:rsid w:val="00E51D65"/>
    <w:rsid w:val="00E51EDA"/>
    <w:rsid w:val="00E52040"/>
    <w:rsid w:val="00E52341"/>
    <w:rsid w:val="00E52FFE"/>
    <w:rsid w:val="00E53317"/>
    <w:rsid w:val="00E537FB"/>
    <w:rsid w:val="00E55989"/>
    <w:rsid w:val="00E56E63"/>
    <w:rsid w:val="00E5739D"/>
    <w:rsid w:val="00E60BDF"/>
    <w:rsid w:val="00E61241"/>
    <w:rsid w:val="00E616FA"/>
    <w:rsid w:val="00E62928"/>
    <w:rsid w:val="00E62AC3"/>
    <w:rsid w:val="00E633D7"/>
    <w:rsid w:val="00E63942"/>
    <w:rsid w:val="00E63E00"/>
    <w:rsid w:val="00E64BD1"/>
    <w:rsid w:val="00E7169B"/>
    <w:rsid w:val="00E717F8"/>
    <w:rsid w:val="00E7216F"/>
    <w:rsid w:val="00E72DFE"/>
    <w:rsid w:val="00E735E1"/>
    <w:rsid w:val="00E7518E"/>
    <w:rsid w:val="00E759DE"/>
    <w:rsid w:val="00E7709E"/>
    <w:rsid w:val="00E834FE"/>
    <w:rsid w:val="00E83D0E"/>
    <w:rsid w:val="00E84A81"/>
    <w:rsid w:val="00E84B57"/>
    <w:rsid w:val="00E855CE"/>
    <w:rsid w:val="00E863B4"/>
    <w:rsid w:val="00E8651C"/>
    <w:rsid w:val="00E86773"/>
    <w:rsid w:val="00E8765D"/>
    <w:rsid w:val="00E9073E"/>
    <w:rsid w:val="00E91E47"/>
    <w:rsid w:val="00E922FD"/>
    <w:rsid w:val="00E934B6"/>
    <w:rsid w:val="00E937E8"/>
    <w:rsid w:val="00E93C61"/>
    <w:rsid w:val="00E943BF"/>
    <w:rsid w:val="00E945FB"/>
    <w:rsid w:val="00E94AEE"/>
    <w:rsid w:val="00E96898"/>
    <w:rsid w:val="00E96ECD"/>
    <w:rsid w:val="00E976FA"/>
    <w:rsid w:val="00E97EA0"/>
    <w:rsid w:val="00EA020E"/>
    <w:rsid w:val="00EA0234"/>
    <w:rsid w:val="00EA030A"/>
    <w:rsid w:val="00EA0B09"/>
    <w:rsid w:val="00EA0D28"/>
    <w:rsid w:val="00EA250A"/>
    <w:rsid w:val="00EA294B"/>
    <w:rsid w:val="00EA3ABE"/>
    <w:rsid w:val="00EA3C9B"/>
    <w:rsid w:val="00EA43FB"/>
    <w:rsid w:val="00EA5442"/>
    <w:rsid w:val="00EA5DBA"/>
    <w:rsid w:val="00EA6458"/>
    <w:rsid w:val="00EA7735"/>
    <w:rsid w:val="00EA7A48"/>
    <w:rsid w:val="00EA7AAF"/>
    <w:rsid w:val="00EB0E32"/>
    <w:rsid w:val="00EB4BAE"/>
    <w:rsid w:val="00EB5379"/>
    <w:rsid w:val="00EB636C"/>
    <w:rsid w:val="00EB7D7D"/>
    <w:rsid w:val="00EC061B"/>
    <w:rsid w:val="00EC0654"/>
    <w:rsid w:val="00EC2C46"/>
    <w:rsid w:val="00EC2C54"/>
    <w:rsid w:val="00EC6D73"/>
    <w:rsid w:val="00EC7220"/>
    <w:rsid w:val="00EC7CBE"/>
    <w:rsid w:val="00EC7E57"/>
    <w:rsid w:val="00ED0B61"/>
    <w:rsid w:val="00ED2441"/>
    <w:rsid w:val="00ED291D"/>
    <w:rsid w:val="00ED351C"/>
    <w:rsid w:val="00ED49FC"/>
    <w:rsid w:val="00ED53E5"/>
    <w:rsid w:val="00ED5B79"/>
    <w:rsid w:val="00EE4028"/>
    <w:rsid w:val="00EE6596"/>
    <w:rsid w:val="00EE7116"/>
    <w:rsid w:val="00EF1606"/>
    <w:rsid w:val="00EF4B2C"/>
    <w:rsid w:val="00EF66C8"/>
    <w:rsid w:val="00F01334"/>
    <w:rsid w:val="00F0143E"/>
    <w:rsid w:val="00F01A93"/>
    <w:rsid w:val="00F0568B"/>
    <w:rsid w:val="00F07619"/>
    <w:rsid w:val="00F10628"/>
    <w:rsid w:val="00F10852"/>
    <w:rsid w:val="00F121EE"/>
    <w:rsid w:val="00F13B2D"/>
    <w:rsid w:val="00F1425C"/>
    <w:rsid w:val="00F14943"/>
    <w:rsid w:val="00F1502E"/>
    <w:rsid w:val="00F15279"/>
    <w:rsid w:val="00F169EE"/>
    <w:rsid w:val="00F16ECF"/>
    <w:rsid w:val="00F1701F"/>
    <w:rsid w:val="00F17BCA"/>
    <w:rsid w:val="00F17F5A"/>
    <w:rsid w:val="00F2198C"/>
    <w:rsid w:val="00F21ED5"/>
    <w:rsid w:val="00F221DC"/>
    <w:rsid w:val="00F222AD"/>
    <w:rsid w:val="00F23515"/>
    <w:rsid w:val="00F249DD"/>
    <w:rsid w:val="00F25B1C"/>
    <w:rsid w:val="00F26A41"/>
    <w:rsid w:val="00F27D22"/>
    <w:rsid w:val="00F3008D"/>
    <w:rsid w:val="00F301BB"/>
    <w:rsid w:val="00F31571"/>
    <w:rsid w:val="00F31B7F"/>
    <w:rsid w:val="00F31F5E"/>
    <w:rsid w:val="00F323B9"/>
    <w:rsid w:val="00F33250"/>
    <w:rsid w:val="00F33628"/>
    <w:rsid w:val="00F34B5E"/>
    <w:rsid w:val="00F35482"/>
    <w:rsid w:val="00F37810"/>
    <w:rsid w:val="00F40710"/>
    <w:rsid w:val="00F40B67"/>
    <w:rsid w:val="00F4338F"/>
    <w:rsid w:val="00F44FBF"/>
    <w:rsid w:val="00F479F7"/>
    <w:rsid w:val="00F528FE"/>
    <w:rsid w:val="00F541AA"/>
    <w:rsid w:val="00F54865"/>
    <w:rsid w:val="00F55D48"/>
    <w:rsid w:val="00F55FAF"/>
    <w:rsid w:val="00F57353"/>
    <w:rsid w:val="00F60EC7"/>
    <w:rsid w:val="00F618E8"/>
    <w:rsid w:val="00F62F1B"/>
    <w:rsid w:val="00F6327A"/>
    <w:rsid w:val="00F637FA"/>
    <w:rsid w:val="00F63F0E"/>
    <w:rsid w:val="00F664AA"/>
    <w:rsid w:val="00F67A24"/>
    <w:rsid w:val="00F70003"/>
    <w:rsid w:val="00F70D43"/>
    <w:rsid w:val="00F71616"/>
    <w:rsid w:val="00F717B7"/>
    <w:rsid w:val="00F71CEA"/>
    <w:rsid w:val="00F72D1B"/>
    <w:rsid w:val="00F7328B"/>
    <w:rsid w:val="00F73507"/>
    <w:rsid w:val="00F7368A"/>
    <w:rsid w:val="00F73B2A"/>
    <w:rsid w:val="00F749D2"/>
    <w:rsid w:val="00F74F58"/>
    <w:rsid w:val="00F754D3"/>
    <w:rsid w:val="00F75F48"/>
    <w:rsid w:val="00F765A4"/>
    <w:rsid w:val="00F76E2F"/>
    <w:rsid w:val="00F77501"/>
    <w:rsid w:val="00F81254"/>
    <w:rsid w:val="00F823A6"/>
    <w:rsid w:val="00F825AB"/>
    <w:rsid w:val="00F907F6"/>
    <w:rsid w:val="00F9124F"/>
    <w:rsid w:val="00F92067"/>
    <w:rsid w:val="00F93BEA"/>
    <w:rsid w:val="00F93D86"/>
    <w:rsid w:val="00F950B0"/>
    <w:rsid w:val="00F95363"/>
    <w:rsid w:val="00F9614C"/>
    <w:rsid w:val="00FA0CB6"/>
    <w:rsid w:val="00FA1801"/>
    <w:rsid w:val="00FA1EE4"/>
    <w:rsid w:val="00FA2D8B"/>
    <w:rsid w:val="00FA2DF3"/>
    <w:rsid w:val="00FA5CAF"/>
    <w:rsid w:val="00FA6BCE"/>
    <w:rsid w:val="00FB078D"/>
    <w:rsid w:val="00FB1718"/>
    <w:rsid w:val="00FB27EE"/>
    <w:rsid w:val="00FB332D"/>
    <w:rsid w:val="00FB4886"/>
    <w:rsid w:val="00FB5815"/>
    <w:rsid w:val="00FB6261"/>
    <w:rsid w:val="00FB634F"/>
    <w:rsid w:val="00FB6548"/>
    <w:rsid w:val="00FC0E8C"/>
    <w:rsid w:val="00FC3163"/>
    <w:rsid w:val="00FD0533"/>
    <w:rsid w:val="00FD05DD"/>
    <w:rsid w:val="00FD0F4C"/>
    <w:rsid w:val="00FD13E4"/>
    <w:rsid w:val="00FD1744"/>
    <w:rsid w:val="00FD1792"/>
    <w:rsid w:val="00FD30EA"/>
    <w:rsid w:val="00FD3FEF"/>
    <w:rsid w:val="00FD4151"/>
    <w:rsid w:val="00FD4AC0"/>
    <w:rsid w:val="00FD4CE7"/>
    <w:rsid w:val="00FD521E"/>
    <w:rsid w:val="00FD5E6E"/>
    <w:rsid w:val="00FD62E0"/>
    <w:rsid w:val="00FD674E"/>
    <w:rsid w:val="00FD7149"/>
    <w:rsid w:val="00FE0166"/>
    <w:rsid w:val="00FE0CD1"/>
    <w:rsid w:val="00FE1123"/>
    <w:rsid w:val="00FE1720"/>
    <w:rsid w:val="00FE1A93"/>
    <w:rsid w:val="00FE2D15"/>
    <w:rsid w:val="00FE351A"/>
    <w:rsid w:val="00FE36C8"/>
    <w:rsid w:val="00FE3D47"/>
    <w:rsid w:val="00FE59EE"/>
    <w:rsid w:val="00FE7BF5"/>
    <w:rsid w:val="00FF22E2"/>
    <w:rsid w:val="00FF2C93"/>
    <w:rsid w:val="00FF3291"/>
    <w:rsid w:val="00FF3447"/>
    <w:rsid w:val="00FF4701"/>
    <w:rsid w:val="00FF496B"/>
    <w:rsid w:val="00FF610E"/>
    <w:rsid w:val="00FF6961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320E1"/>
  <w15:chartTrackingRefBased/>
  <w15:docId w15:val="{1BB40B54-D897-4561-9F41-0ECBC7EB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756"/>
  </w:style>
  <w:style w:type="paragraph" w:styleId="Ttulo1">
    <w:name w:val="heading 1"/>
    <w:basedOn w:val="Normal"/>
    <w:next w:val="Normal"/>
    <w:link w:val="Ttulo1Car"/>
    <w:uiPriority w:val="9"/>
    <w:qFormat/>
    <w:rsid w:val="001624BA"/>
    <w:pPr>
      <w:keepNext/>
      <w:keepLines/>
      <w:numPr>
        <w:numId w:val="3"/>
      </w:numPr>
      <w:spacing w:before="240" w:after="0"/>
      <w:ind w:left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702EC"/>
  </w:style>
  <w:style w:type="paragraph" w:styleId="Puesto">
    <w:name w:val="Title"/>
    <w:basedOn w:val="Normal"/>
    <w:next w:val="Normal"/>
    <w:link w:val="PuestoCar"/>
    <w:uiPriority w:val="10"/>
    <w:qFormat/>
    <w:rsid w:val="0095221F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kern w:val="28"/>
      <w:sz w:val="72"/>
      <w:szCs w:val="72"/>
      <w:lang w:val="en-US" w:eastAsia="ja-JP"/>
    </w:rPr>
  </w:style>
  <w:style w:type="character" w:customStyle="1" w:styleId="PuestoCar">
    <w:name w:val="Puesto Car"/>
    <w:basedOn w:val="Fuentedeprrafopredeter"/>
    <w:link w:val="Puesto"/>
    <w:uiPriority w:val="10"/>
    <w:rsid w:val="0095221F"/>
    <w:rPr>
      <w:rFonts w:asciiTheme="majorHAnsi" w:eastAsiaTheme="majorEastAsia" w:hAnsiTheme="majorHAnsi" w:cstheme="majorBidi"/>
      <w:color w:val="5B9BD5" w:themeColor="accent1"/>
      <w:kern w:val="28"/>
      <w:sz w:val="72"/>
      <w:szCs w:val="72"/>
      <w:lang w:val="en-US" w:eastAsia="ja-JP"/>
    </w:rPr>
  </w:style>
  <w:style w:type="paragraph" w:styleId="Prrafodelista">
    <w:name w:val="List Paragraph"/>
    <w:basedOn w:val="Normal"/>
    <w:uiPriority w:val="34"/>
    <w:qFormat/>
    <w:rsid w:val="002122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5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24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C5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8B7"/>
  </w:style>
  <w:style w:type="paragraph" w:styleId="Piedepgina">
    <w:name w:val="footer"/>
    <w:basedOn w:val="Normal"/>
    <w:link w:val="PiedepginaCar"/>
    <w:uiPriority w:val="99"/>
    <w:unhideWhenUsed/>
    <w:rsid w:val="00AC5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8B7"/>
  </w:style>
  <w:style w:type="paragraph" w:styleId="Sinespaciado">
    <w:name w:val="No Spacing"/>
    <w:uiPriority w:val="1"/>
    <w:qFormat/>
    <w:rsid w:val="0024633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C125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25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250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25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2504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250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250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250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25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250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1250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953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1624BA"/>
    <w:rPr>
      <w:rFonts w:asciiTheme="majorHAnsi" w:eastAsiaTheme="majorEastAsia" w:hAnsiTheme="majorHAnsi" w:cstheme="majorBidi"/>
      <w:b/>
      <w:sz w:val="28"/>
      <w:szCs w:val="32"/>
    </w:rPr>
  </w:style>
  <w:style w:type="table" w:styleId="Tablaconcuadrcula">
    <w:name w:val="Table Grid"/>
    <w:basedOn w:val="Tablanormal"/>
    <w:uiPriority w:val="39"/>
    <w:rsid w:val="00032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15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630522307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2" w:color="CCCCCC"/>
          </w:divBdr>
          <w:divsChild>
            <w:div w:id="1820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50388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8966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6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8661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51511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1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3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9BB77-457A-4B00-9BDB-07919C77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1982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 Gonzalez</dc:creator>
  <cp:keywords/>
  <dc:description/>
  <cp:lastModifiedBy>DELL!</cp:lastModifiedBy>
  <cp:revision>3</cp:revision>
  <cp:lastPrinted>2019-10-23T19:48:00Z</cp:lastPrinted>
  <dcterms:created xsi:type="dcterms:W3CDTF">2020-07-07T12:37:00Z</dcterms:created>
  <dcterms:modified xsi:type="dcterms:W3CDTF">2020-07-07T12:43:00Z</dcterms:modified>
</cp:coreProperties>
</file>