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9F2" w:rsidRPr="00292175" w:rsidRDefault="0055237D" w:rsidP="006809F2">
      <w:pPr>
        <w:spacing w:after="120" w:line="276" w:lineRule="auto"/>
        <w:jc w:val="center"/>
        <w:rPr>
          <w:rFonts w:cs="Tahoma"/>
          <w:sz w:val="20"/>
          <w:szCs w:val="20"/>
          <w:lang w:val="es-DO"/>
        </w:rPr>
      </w:pPr>
      <w:r>
        <w:rPr>
          <w:rFonts w:cs="Tahoma"/>
          <w:noProof/>
          <w:lang w:val="es-DO" w:eastAsia="es-DO"/>
        </w:rPr>
        <w:drawing>
          <wp:anchor distT="0" distB="0" distL="114300" distR="114300" simplePos="0" relativeHeight="251658240" behindDoc="1" locked="0" layoutInCell="1" allowOverlap="1">
            <wp:simplePos x="0" y="0"/>
            <wp:positionH relativeFrom="column">
              <wp:posOffset>-99060</wp:posOffset>
            </wp:positionH>
            <wp:positionV relativeFrom="paragraph">
              <wp:posOffset>-294005</wp:posOffset>
            </wp:positionV>
            <wp:extent cx="1106170" cy="494665"/>
            <wp:effectExtent l="0" t="0" r="0" b="0"/>
            <wp:wrapTight wrapText="bothSides">
              <wp:wrapPolygon edited="0">
                <wp:start x="0" y="0"/>
                <wp:lineTo x="0" y="20796"/>
                <wp:lineTo x="21203" y="20796"/>
                <wp:lineTo x="21203" y="0"/>
                <wp:lineTo x="0" y="0"/>
              </wp:wrapPolygon>
            </wp:wrapTight>
            <wp:docPr id="3" name="Imagen 6"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Logo nuevo EDESUR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06170" cy="4946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09F2" w:rsidRDefault="006809F2" w:rsidP="006809F2">
      <w:pPr>
        <w:spacing w:after="120"/>
        <w:contextualSpacing/>
        <w:jc w:val="center"/>
        <w:rPr>
          <w:rFonts w:cs="Tahoma"/>
          <w:sz w:val="56"/>
          <w:szCs w:val="20"/>
          <w:lang w:val="es-DO"/>
        </w:rPr>
      </w:pPr>
      <w:r w:rsidRPr="00292175">
        <w:rPr>
          <w:rFonts w:cs="Tahoma"/>
          <w:sz w:val="56"/>
          <w:szCs w:val="20"/>
          <w:lang w:val="es-DO"/>
        </w:rPr>
        <w:t xml:space="preserve">Dirección </w:t>
      </w:r>
      <w:r>
        <w:rPr>
          <w:rFonts w:cs="Tahoma"/>
          <w:sz w:val="56"/>
          <w:szCs w:val="20"/>
          <w:lang w:val="es-DO"/>
        </w:rPr>
        <w:t>Gestión de Proyectos</w:t>
      </w:r>
    </w:p>
    <w:p w:rsidR="006809F2" w:rsidRPr="00257D22" w:rsidRDefault="006809F2" w:rsidP="006809F2">
      <w:pPr>
        <w:spacing w:after="120"/>
        <w:contextualSpacing/>
        <w:jc w:val="center"/>
        <w:rPr>
          <w:rFonts w:cs="Tahoma"/>
          <w:sz w:val="48"/>
          <w:szCs w:val="48"/>
          <w:lang w:val="es-DO"/>
        </w:rPr>
      </w:pPr>
      <w:r w:rsidRPr="00257D22">
        <w:rPr>
          <w:rFonts w:cs="Tahoma"/>
          <w:sz w:val="48"/>
          <w:szCs w:val="48"/>
          <w:lang w:val="es-DO"/>
        </w:rPr>
        <w:t xml:space="preserve">Gerencia Obras de Subestaciones </w:t>
      </w:r>
    </w:p>
    <w:p w:rsidR="003D20B9" w:rsidRPr="00A13F26" w:rsidRDefault="003D20B9" w:rsidP="005D39B4">
      <w:pPr>
        <w:spacing w:after="120" w:line="276" w:lineRule="auto"/>
        <w:jc w:val="center"/>
        <w:rPr>
          <w:rFonts w:cs="Tahoma"/>
          <w:sz w:val="20"/>
          <w:szCs w:val="20"/>
          <w:lang w:val="es-DO"/>
        </w:rPr>
      </w:pPr>
    </w:p>
    <w:p w:rsidR="00374361" w:rsidRPr="00A13F26" w:rsidRDefault="00374361" w:rsidP="005D39B4">
      <w:pPr>
        <w:spacing w:after="120" w:line="276" w:lineRule="auto"/>
        <w:jc w:val="center"/>
        <w:rPr>
          <w:rFonts w:cs="Tahoma"/>
          <w:sz w:val="20"/>
          <w:szCs w:val="20"/>
          <w:lang w:val="es-DO"/>
        </w:rPr>
      </w:pPr>
    </w:p>
    <w:p w:rsidR="00374361" w:rsidRPr="00A13F26" w:rsidRDefault="00374361" w:rsidP="005D39B4">
      <w:pPr>
        <w:spacing w:after="120" w:line="276" w:lineRule="auto"/>
        <w:jc w:val="center"/>
        <w:rPr>
          <w:rFonts w:cs="Tahoma"/>
          <w:sz w:val="20"/>
          <w:szCs w:val="20"/>
          <w:lang w:val="es-DO"/>
        </w:rPr>
      </w:pPr>
    </w:p>
    <w:p w:rsidR="00374361" w:rsidRPr="00A13F26" w:rsidRDefault="00374361" w:rsidP="005D39B4">
      <w:pPr>
        <w:spacing w:after="120" w:line="276" w:lineRule="auto"/>
        <w:jc w:val="center"/>
        <w:rPr>
          <w:rFonts w:cs="Tahoma"/>
          <w:sz w:val="20"/>
          <w:szCs w:val="20"/>
          <w:lang w:val="es-DO"/>
        </w:rPr>
      </w:pPr>
    </w:p>
    <w:p w:rsidR="00374361" w:rsidRPr="00A13F26" w:rsidRDefault="00374361" w:rsidP="005D39B4">
      <w:pPr>
        <w:spacing w:after="120" w:line="276" w:lineRule="auto"/>
        <w:jc w:val="center"/>
        <w:rPr>
          <w:rFonts w:cs="Tahoma"/>
          <w:sz w:val="20"/>
          <w:szCs w:val="20"/>
          <w:lang w:val="es-DO"/>
        </w:rPr>
      </w:pPr>
    </w:p>
    <w:p w:rsidR="00374361" w:rsidRPr="00A13F26" w:rsidRDefault="00374361" w:rsidP="005D39B4">
      <w:pPr>
        <w:spacing w:after="120" w:line="276" w:lineRule="auto"/>
        <w:jc w:val="center"/>
        <w:rPr>
          <w:rFonts w:cs="Tahoma"/>
          <w:sz w:val="20"/>
          <w:szCs w:val="20"/>
          <w:lang w:val="es-DO"/>
        </w:rPr>
      </w:pPr>
    </w:p>
    <w:p w:rsidR="00FA1A04" w:rsidRPr="006809F2" w:rsidRDefault="00573BF3" w:rsidP="005D39B4">
      <w:pPr>
        <w:spacing w:line="276" w:lineRule="auto"/>
        <w:jc w:val="center"/>
        <w:rPr>
          <w:rFonts w:cs="Tahoma"/>
          <w:sz w:val="42"/>
          <w:szCs w:val="42"/>
          <w:lang w:val="es-DO"/>
        </w:rPr>
      </w:pPr>
      <w:r w:rsidRPr="006809F2">
        <w:rPr>
          <w:rFonts w:cs="Tahoma"/>
          <w:sz w:val="42"/>
          <w:szCs w:val="42"/>
          <w:lang w:val="es-DO"/>
        </w:rPr>
        <w:t>Especificaciones</w:t>
      </w:r>
      <w:r w:rsidR="00863090" w:rsidRPr="006809F2">
        <w:rPr>
          <w:rFonts w:cs="Tahoma"/>
          <w:sz w:val="42"/>
          <w:szCs w:val="42"/>
          <w:lang w:val="es-DO"/>
        </w:rPr>
        <w:t xml:space="preserve"> Técnicas</w:t>
      </w:r>
      <w:r w:rsidRPr="006809F2">
        <w:rPr>
          <w:rFonts w:cs="Tahoma"/>
          <w:sz w:val="42"/>
          <w:szCs w:val="42"/>
          <w:lang w:val="es-DO"/>
        </w:rPr>
        <w:t xml:space="preserve"> </w:t>
      </w:r>
      <w:r w:rsidR="00863090" w:rsidRPr="006809F2">
        <w:rPr>
          <w:rFonts w:cs="Tahoma"/>
          <w:sz w:val="42"/>
          <w:szCs w:val="42"/>
          <w:lang w:val="es-DO"/>
        </w:rPr>
        <w:t>Servicios Auxiliares</w:t>
      </w:r>
    </w:p>
    <w:p w:rsidR="00BD7856" w:rsidRPr="00A13F26" w:rsidRDefault="00BD7856" w:rsidP="005D39B4">
      <w:pPr>
        <w:spacing w:after="120" w:line="276" w:lineRule="auto"/>
        <w:jc w:val="center"/>
        <w:rPr>
          <w:rFonts w:cs="Tahoma"/>
          <w:sz w:val="20"/>
          <w:szCs w:val="20"/>
          <w:lang w:val="es-DO"/>
        </w:rPr>
      </w:pPr>
    </w:p>
    <w:p w:rsidR="006169EC" w:rsidRPr="00A13F26" w:rsidRDefault="006169EC" w:rsidP="005D39B4">
      <w:pPr>
        <w:spacing w:after="120" w:line="276" w:lineRule="auto"/>
        <w:jc w:val="center"/>
        <w:rPr>
          <w:rFonts w:cs="Tahoma"/>
          <w:sz w:val="20"/>
          <w:szCs w:val="20"/>
          <w:lang w:val="es-DO"/>
        </w:rPr>
      </w:pPr>
    </w:p>
    <w:p w:rsidR="008D2EC2" w:rsidRPr="00A13F26" w:rsidRDefault="008D2EC2" w:rsidP="005D39B4">
      <w:pPr>
        <w:spacing w:after="120" w:line="276" w:lineRule="auto"/>
        <w:rPr>
          <w:rFonts w:cs="Tahoma"/>
          <w:sz w:val="20"/>
          <w:szCs w:val="20"/>
          <w:lang w:val="es-DO"/>
        </w:rPr>
      </w:pPr>
    </w:p>
    <w:p w:rsidR="008D2EC2" w:rsidRPr="00A13F26" w:rsidRDefault="008D2EC2" w:rsidP="005D39B4">
      <w:pPr>
        <w:spacing w:after="120" w:line="276" w:lineRule="auto"/>
        <w:rPr>
          <w:rFonts w:cs="Tahoma"/>
          <w:sz w:val="20"/>
          <w:szCs w:val="20"/>
          <w:lang w:val="es-DO"/>
        </w:rPr>
      </w:pPr>
    </w:p>
    <w:p w:rsidR="008D2EC2" w:rsidRPr="00A13F26" w:rsidRDefault="008D2EC2" w:rsidP="005D39B4">
      <w:pPr>
        <w:spacing w:after="120" w:line="276" w:lineRule="auto"/>
        <w:rPr>
          <w:rFonts w:cs="Tahoma"/>
          <w:sz w:val="20"/>
          <w:szCs w:val="20"/>
          <w:lang w:val="es-DO"/>
        </w:rPr>
      </w:pPr>
    </w:p>
    <w:p w:rsidR="006169EC" w:rsidRPr="00A13F26" w:rsidRDefault="006169EC" w:rsidP="005D39B4">
      <w:pPr>
        <w:spacing w:after="120" w:line="276" w:lineRule="auto"/>
        <w:rPr>
          <w:rFonts w:cs="Tahoma"/>
          <w:sz w:val="20"/>
          <w:szCs w:val="20"/>
          <w:lang w:val="es-DO"/>
        </w:rPr>
      </w:pPr>
    </w:p>
    <w:p w:rsidR="00BD7856" w:rsidRPr="00A13F26" w:rsidRDefault="00BD7856" w:rsidP="005D39B4">
      <w:pPr>
        <w:spacing w:after="120" w:line="276" w:lineRule="auto"/>
        <w:rPr>
          <w:rFonts w:cs="Tahoma"/>
          <w:vanish/>
          <w:sz w:val="20"/>
          <w:szCs w:val="20"/>
          <w:lang w:val="es-DO"/>
          <w:specVanish/>
        </w:rPr>
      </w:pPr>
    </w:p>
    <w:p w:rsidR="00BD7856" w:rsidRPr="00A13F26" w:rsidRDefault="00B04989" w:rsidP="005D39B4">
      <w:pPr>
        <w:spacing w:after="120" w:line="276" w:lineRule="auto"/>
        <w:rPr>
          <w:rFonts w:cs="Tahoma"/>
          <w:sz w:val="20"/>
          <w:szCs w:val="20"/>
          <w:lang w:val="es-DO"/>
        </w:rPr>
      </w:pPr>
      <w:r w:rsidRPr="00A13F26">
        <w:rPr>
          <w:rFonts w:cs="Tahoma"/>
          <w:sz w:val="20"/>
          <w:szCs w:val="20"/>
          <w:lang w:val="es-DO"/>
        </w:rPr>
        <w:t xml:space="preserve"> </w:t>
      </w:r>
    </w:p>
    <w:tbl>
      <w:tblPr>
        <w:tblW w:w="8018" w:type="dxa"/>
        <w:jc w:val="center"/>
        <w:tblLook w:val="04A0" w:firstRow="1" w:lastRow="0" w:firstColumn="1" w:lastColumn="0" w:noHBand="0" w:noVBand="1"/>
      </w:tblPr>
      <w:tblGrid>
        <w:gridCol w:w="2976"/>
        <w:gridCol w:w="5042"/>
      </w:tblGrid>
      <w:tr w:rsidR="00BD7856" w:rsidRPr="00A13F26" w:rsidTr="0061085F">
        <w:trPr>
          <w:trHeight w:val="557"/>
          <w:jc w:val="center"/>
        </w:trPr>
        <w:tc>
          <w:tcPr>
            <w:tcW w:w="2976" w:type="dxa"/>
            <w:shd w:val="clear" w:color="auto" w:fill="auto"/>
            <w:vAlign w:val="center"/>
          </w:tcPr>
          <w:p w:rsidR="00BD7856" w:rsidRPr="00A13F26" w:rsidRDefault="00BD7856" w:rsidP="005D39B4">
            <w:pPr>
              <w:tabs>
                <w:tab w:val="left" w:pos="2579"/>
              </w:tabs>
              <w:spacing w:after="120" w:line="276" w:lineRule="auto"/>
              <w:rPr>
                <w:rFonts w:cs="Tahoma"/>
                <w:b/>
                <w:bCs/>
                <w:sz w:val="20"/>
                <w:szCs w:val="20"/>
                <w:lang w:val="es-DO"/>
              </w:rPr>
            </w:pPr>
            <w:r w:rsidRPr="00A13F26">
              <w:rPr>
                <w:rFonts w:cs="Tahoma"/>
                <w:b/>
                <w:bCs/>
                <w:sz w:val="20"/>
                <w:szCs w:val="20"/>
                <w:lang w:val="es-DO"/>
              </w:rPr>
              <w:t>Elaborado Por:</w:t>
            </w:r>
          </w:p>
        </w:tc>
        <w:tc>
          <w:tcPr>
            <w:tcW w:w="5042" w:type="dxa"/>
            <w:shd w:val="clear" w:color="auto" w:fill="auto"/>
            <w:vAlign w:val="center"/>
          </w:tcPr>
          <w:p w:rsidR="00BD7856" w:rsidRPr="00A13F26" w:rsidRDefault="0086150A" w:rsidP="005D39B4">
            <w:pPr>
              <w:tabs>
                <w:tab w:val="left" w:pos="2579"/>
              </w:tabs>
              <w:spacing w:after="120" w:line="276" w:lineRule="auto"/>
              <w:rPr>
                <w:rFonts w:cs="Tahoma"/>
                <w:bCs/>
                <w:sz w:val="20"/>
                <w:szCs w:val="20"/>
                <w:lang w:val="es-DO"/>
              </w:rPr>
            </w:pPr>
            <w:r>
              <w:rPr>
                <w:rFonts w:cs="Tahoma"/>
                <w:bCs/>
                <w:sz w:val="20"/>
                <w:szCs w:val="20"/>
                <w:lang w:val="es-DO"/>
              </w:rPr>
              <w:t xml:space="preserve">Obras de Subestaciones </w:t>
            </w:r>
          </w:p>
        </w:tc>
      </w:tr>
      <w:tr w:rsidR="00BD7856" w:rsidRPr="00A13F26" w:rsidTr="0061085F">
        <w:trPr>
          <w:trHeight w:val="564"/>
          <w:jc w:val="center"/>
        </w:trPr>
        <w:tc>
          <w:tcPr>
            <w:tcW w:w="2976" w:type="dxa"/>
            <w:shd w:val="clear" w:color="auto" w:fill="auto"/>
            <w:vAlign w:val="center"/>
          </w:tcPr>
          <w:p w:rsidR="00BD7856" w:rsidRPr="00A13F26" w:rsidRDefault="008774B4" w:rsidP="005D39B4">
            <w:pPr>
              <w:tabs>
                <w:tab w:val="left" w:pos="2579"/>
              </w:tabs>
              <w:spacing w:after="120" w:line="276" w:lineRule="auto"/>
              <w:rPr>
                <w:rFonts w:cs="Tahoma"/>
                <w:b/>
                <w:bCs/>
                <w:sz w:val="20"/>
                <w:szCs w:val="20"/>
                <w:lang w:val="es-DO"/>
              </w:rPr>
            </w:pPr>
            <w:r w:rsidRPr="00A13F26">
              <w:rPr>
                <w:rFonts w:cs="Tahoma"/>
                <w:b/>
                <w:bCs/>
                <w:sz w:val="20"/>
                <w:szCs w:val="20"/>
                <w:lang w:val="es-DO"/>
              </w:rPr>
              <w:t>Fecha de Elaboració</w:t>
            </w:r>
            <w:r w:rsidR="00BD7856" w:rsidRPr="00A13F26">
              <w:rPr>
                <w:rFonts w:cs="Tahoma"/>
                <w:b/>
                <w:bCs/>
                <w:sz w:val="20"/>
                <w:szCs w:val="20"/>
                <w:lang w:val="es-DO"/>
              </w:rPr>
              <w:t>n:</w:t>
            </w:r>
          </w:p>
        </w:tc>
        <w:tc>
          <w:tcPr>
            <w:tcW w:w="5042" w:type="dxa"/>
            <w:shd w:val="clear" w:color="auto" w:fill="auto"/>
            <w:vAlign w:val="center"/>
          </w:tcPr>
          <w:p w:rsidR="00BD7856" w:rsidRPr="00A13F26" w:rsidRDefault="006809F2" w:rsidP="005D39B4">
            <w:pPr>
              <w:tabs>
                <w:tab w:val="left" w:pos="2579"/>
              </w:tabs>
              <w:spacing w:after="120" w:line="276" w:lineRule="auto"/>
              <w:rPr>
                <w:rFonts w:cs="Tahoma"/>
                <w:bCs/>
                <w:sz w:val="20"/>
                <w:szCs w:val="20"/>
                <w:lang w:val="es-DO"/>
              </w:rPr>
            </w:pPr>
            <w:r>
              <w:rPr>
                <w:rFonts w:cs="Tahoma"/>
                <w:bCs/>
                <w:sz w:val="20"/>
                <w:szCs w:val="20"/>
                <w:lang w:val="es-DO"/>
              </w:rPr>
              <w:t>27 de diciembre</w:t>
            </w:r>
            <w:r w:rsidR="0086150A">
              <w:rPr>
                <w:rFonts w:cs="Tahoma"/>
                <w:bCs/>
                <w:sz w:val="20"/>
                <w:szCs w:val="20"/>
                <w:lang w:val="es-DO"/>
              </w:rPr>
              <w:t xml:space="preserve"> del 2024</w:t>
            </w:r>
          </w:p>
        </w:tc>
      </w:tr>
      <w:tr w:rsidR="0061085F" w:rsidRPr="00A13F26" w:rsidTr="0061085F">
        <w:trPr>
          <w:trHeight w:val="564"/>
          <w:jc w:val="center"/>
        </w:trPr>
        <w:tc>
          <w:tcPr>
            <w:tcW w:w="2976" w:type="dxa"/>
            <w:shd w:val="clear" w:color="auto" w:fill="auto"/>
            <w:vAlign w:val="center"/>
          </w:tcPr>
          <w:p w:rsidR="0061085F" w:rsidRPr="00A13F26" w:rsidRDefault="0061085F" w:rsidP="005D39B4">
            <w:pPr>
              <w:tabs>
                <w:tab w:val="left" w:pos="2579"/>
              </w:tabs>
              <w:spacing w:after="120" w:line="276" w:lineRule="auto"/>
              <w:rPr>
                <w:rFonts w:cs="Tahoma"/>
                <w:b/>
                <w:bCs/>
                <w:sz w:val="20"/>
                <w:szCs w:val="20"/>
                <w:lang w:val="es-DO"/>
              </w:rPr>
            </w:pPr>
            <w:r w:rsidRPr="00A13F26">
              <w:rPr>
                <w:rFonts w:cs="Tahoma"/>
                <w:b/>
                <w:bCs/>
                <w:sz w:val="20"/>
                <w:szCs w:val="20"/>
                <w:lang w:val="es-DO"/>
              </w:rPr>
              <w:t>Versión Del Proyecto:</w:t>
            </w:r>
          </w:p>
        </w:tc>
        <w:tc>
          <w:tcPr>
            <w:tcW w:w="5042" w:type="dxa"/>
            <w:shd w:val="clear" w:color="auto" w:fill="auto"/>
            <w:vAlign w:val="center"/>
          </w:tcPr>
          <w:p w:rsidR="0061085F" w:rsidRPr="00A13F26" w:rsidRDefault="0061085F" w:rsidP="002F5CF5">
            <w:pPr>
              <w:tabs>
                <w:tab w:val="left" w:pos="2579"/>
              </w:tabs>
              <w:spacing w:after="120" w:line="276" w:lineRule="auto"/>
              <w:rPr>
                <w:rFonts w:cs="Tahoma"/>
                <w:bCs/>
                <w:sz w:val="20"/>
                <w:szCs w:val="20"/>
                <w:lang w:val="es-DO"/>
              </w:rPr>
            </w:pPr>
            <w:r w:rsidRPr="00A13F26">
              <w:rPr>
                <w:rFonts w:cs="Tahoma"/>
                <w:bCs/>
                <w:sz w:val="20"/>
                <w:szCs w:val="20"/>
                <w:lang w:val="es-DO"/>
              </w:rPr>
              <w:t>001</w:t>
            </w:r>
          </w:p>
        </w:tc>
      </w:tr>
      <w:tr w:rsidR="0061085F" w:rsidRPr="00A13F26" w:rsidTr="0061085F">
        <w:trPr>
          <w:trHeight w:val="564"/>
          <w:jc w:val="center"/>
        </w:trPr>
        <w:tc>
          <w:tcPr>
            <w:tcW w:w="2976" w:type="dxa"/>
            <w:shd w:val="clear" w:color="auto" w:fill="auto"/>
            <w:vAlign w:val="center"/>
          </w:tcPr>
          <w:p w:rsidR="0061085F" w:rsidRPr="00A13F26" w:rsidRDefault="0061085F" w:rsidP="005D39B4">
            <w:pPr>
              <w:tabs>
                <w:tab w:val="left" w:pos="2579"/>
              </w:tabs>
              <w:spacing w:after="120" w:line="276" w:lineRule="auto"/>
              <w:rPr>
                <w:rFonts w:cs="Tahoma"/>
                <w:b/>
                <w:bCs/>
                <w:sz w:val="20"/>
                <w:szCs w:val="20"/>
                <w:lang w:val="es-DO"/>
              </w:rPr>
            </w:pPr>
          </w:p>
        </w:tc>
        <w:tc>
          <w:tcPr>
            <w:tcW w:w="5042" w:type="dxa"/>
            <w:shd w:val="clear" w:color="auto" w:fill="auto"/>
            <w:vAlign w:val="center"/>
          </w:tcPr>
          <w:p w:rsidR="0061085F" w:rsidRPr="00A13F26" w:rsidRDefault="0061085F" w:rsidP="005D39B4">
            <w:pPr>
              <w:tabs>
                <w:tab w:val="left" w:pos="2579"/>
              </w:tabs>
              <w:spacing w:after="120" w:line="276" w:lineRule="auto"/>
              <w:rPr>
                <w:rFonts w:cs="Tahoma"/>
                <w:bCs/>
                <w:sz w:val="20"/>
                <w:szCs w:val="20"/>
                <w:lang w:val="es-DO"/>
              </w:rPr>
            </w:pPr>
          </w:p>
        </w:tc>
      </w:tr>
    </w:tbl>
    <w:p w:rsidR="00AE2076" w:rsidRPr="00A13F26" w:rsidRDefault="00AE2076" w:rsidP="005D39B4">
      <w:pPr>
        <w:tabs>
          <w:tab w:val="left" w:pos="2579"/>
        </w:tabs>
        <w:spacing w:after="120" w:line="276" w:lineRule="auto"/>
        <w:rPr>
          <w:rFonts w:cs="Tahoma"/>
          <w:b/>
          <w:bCs/>
          <w:sz w:val="20"/>
          <w:szCs w:val="20"/>
          <w:lang w:val="es-DO"/>
        </w:rPr>
      </w:pPr>
    </w:p>
    <w:p w:rsidR="00801642" w:rsidRPr="00A13F26" w:rsidRDefault="00801642" w:rsidP="005D39B4">
      <w:pPr>
        <w:tabs>
          <w:tab w:val="left" w:pos="2579"/>
        </w:tabs>
        <w:spacing w:after="120" w:line="276" w:lineRule="auto"/>
        <w:rPr>
          <w:rFonts w:cs="Tahoma"/>
          <w:b/>
          <w:bCs/>
          <w:sz w:val="20"/>
          <w:szCs w:val="20"/>
          <w:lang w:val="es-DO"/>
        </w:rPr>
      </w:pPr>
    </w:p>
    <w:p w:rsidR="00573BF3" w:rsidRPr="00A13F26" w:rsidRDefault="00573BF3" w:rsidP="005D39B4">
      <w:pPr>
        <w:tabs>
          <w:tab w:val="left" w:pos="2579"/>
        </w:tabs>
        <w:spacing w:after="120" w:line="276" w:lineRule="auto"/>
        <w:rPr>
          <w:rFonts w:cs="Tahoma"/>
          <w:b/>
          <w:bCs/>
          <w:sz w:val="20"/>
          <w:szCs w:val="20"/>
          <w:lang w:val="es-DO"/>
        </w:rPr>
      </w:pPr>
    </w:p>
    <w:p w:rsidR="00573BF3" w:rsidRPr="00A13F26" w:rsidRDefault="00573BF3" w:rsidP="005D39B4">
      <w:pPr>
        <w:tabs>
          <w:tab w:val="left" w:pos="2579"/>
        </w:tabs>
        <w:spacing w:after="120" w:line="276" w:lineRule="auto"/>
        <w:rPr>
          <w:rFonts w:cs="Tahoma"/>
          <w:b/>
          <w:bCs/>
          <w:sz w:val="20"/>
          <w:szCs w:val="20"/>
          <w:lang w:val="es-DO"/>
        </w:rPr>
      </w:pPr>
    </w:p>
    <w:p w:rsidR="00573BF3" w:rsidRPr="00A13F26" w:rsidRDefault="00573BF3" w:rsidP="005D39B4">
      <w:pPr>
        <w:tabs>
          <w:tab w:val="left" w:pos="2579"/>
        </w:tabs>
        <w:spacing w:after="120" w:line="276" w:lineRule="auto"/>
        <w:rPr>
          <w:rFonts w:cs="Tahoma"/>
          <w:b/>
          <w:bCs/>
          <w:sz w:val="20"/>
          <w:szCs w:val="20"/>
          <w:lang w:val="es-DO"/>
        </w:rPr>
      </w:pPr>
    </w:p>
    <w:p w:rsidR="00573BF3" w:rsidRPr="00A13F26" w:rsidRDefault="00573BF3" w:rsidP="005D39B4">
      <w:pPr>
        <w:tabs>
          <w:tab w:val="left" w:pos="2579"/>
        </w:tabs>
        <w:spacing w:after="120" w:line="276" w:lineRule="auto"/>
        <w:rPr>
          <w:rFonts w:cs="Tahoma"/>
          <w:b/>
          <w:bCs/>
          <w:sz w:val="20"/>
          <w:szCs w:val="20"/>
          <w:lang w:val="es-DO"/>
        </w:rPr>
      </w:pPr>
    </w:p>
    <w:p w:rsidR="00573BF3" w:rsidRDefault="00573BF3" w:rsidP="005D39B4">
      <w:pPr>
        <w:tabs>
          <w:tab w:val="left" w:pos="2579"/>
        </w:tabs>
        <w:spacing w:after="120" w:line="276" w:lineRule="auto"/>
        <w:rPr>
          <w:rFonts w:cs="Tahoma"/>
          <w:b/>
          <w:bCs/>
          <w:sz w:val="20"/>
          <w:szCs w:val="20"/>
          <w:lang w:val="es-DO"/>
        </w:rPr>
      </w:pPr>
    </w:p>
    <w:p w:rsidR="0061085F" w:rsidRPr="00A13F26" w:rsidRDefault="0061085F" w:rsidP="005D39B4">
      <w:pPr>
        <w:tabs>
          <w:tab w:val="left" w:pos="2579"/>
        </w:tabs>
        <w:spacing w:after="120" w:line="276" w:lineRule="auto"/>
        <w:rPr>
          <w:rFonts w:cs="Tahoma"/>
          <w:b/>
          <w:bCs/>
          <w:sz w:val="20"/>
          <w:szCs w:val="20"/>
          <w:lang w:val="es-DO"/>
        </w:rPr>
      </w:pPr>
    </w:p>
    <w:p w:rsidR="00791850" w:rsidRPr="00A13F26" w:rsidRDefault="00791850" w:rsidP="005D39B4">
      <w:pPr>
        <w:tabs>
          <w:tab w:val="left" w:pos="2579"/>
        </w:tabs>
        <w:spacing w:after="120" w:line="276" w:lineRule="auto"/>
        <w:rPr>
          <w:rFonts w:cs="Tahoma"/>
          <w:b/>
          <w:bCs/>
          <w:sz w:val="20"/>
          <w:szCs w:val="20"/>
          <w:lang w:val="es-DO"/>
        </w:rPr>
      </w:pPr>
    </w:p>
    <w:p w:rsidR="005366E4" w:rsidRPr="00A13F26" w:rsidRDefault="005366E4" w:rsidP="005D39B4">
      <w:pPr>
        <w:tabs>
          <w:tab w:val="left" w:pos="2579"/>
        </w:tabs>
        <w:spacing w:after="120" w:line="276" w:lineRule="auto"/>
        <w:rPr>
          <w:rFonts w:cs="Tahoma"/>
          <w:b/>
          <w:bCs/>
          <w:sz w:val="20"/>
          <w:szCs w:val="20"/>
          <w:lang w:val="es-DO"/>
        </w:rPr>
      </w:pPr>
    </w:p>
    <w:p w:rsidR="00AE2076" w:rsidRPr="00A13F26" w:rsidRDefault="00AE2076" w:rsidP="00791850">
      <w:pPr>
        <w:pStyle w:val="TtuloTDC"/>
        <w:numPr>
          <w:ilvl w:val="0"/>
          <w:numId w:val="0"/>
        </w:numPr>
        <w:spacing w:line="276" w:lineRule="auto"/>
        <w:ind w:left="720"/>
        <w:jc w:val="center"/>
        <w:rPr>
          <w:rFonts w:ascii="Tahoma" w:hAnsi="Tahoma" w:cs="Tahoma"/>
          <w:color w:val="auto"/>
          <w:sz w:val="22"/>
        </w:rPr>
      </w:pPr>
      <w:r w:rsidRPr="00A13F26">
        <w:rPr>
          <w:rFonts w:ascii="Tahoma" w:hAnsi="Tahoma" w:cs="Tahoma"/>
          <w:color w:val="auto"/>
          <w:sz w:val="22"/>
        </w:rPr>
        <w:lastRenderedPageBreak/>
        <w:t>Índice</w:t>
      </w:r>
    </w:p>
    <w:p w:rsidR="00791850" w:rsidRPr="00A13F26" w:rsidRDefault="00791850" w:rsidP="00791850">
      <w:pPr>
        <w:rPr>
          <w:szCs w:val="22"/>
          <w:lang w:val="es-DO" w:eastAsia="es-DO"/>
        </w:rPr>
      </w:pPr>
    </w:p>
    <w:p w:rsidR="00B150CE" w:rsidRPr="00A13F26" w:rsidRDefault="00AE2076">
      <w:pPr>
        <w:pStyle w:val="TDC1"/>
        <w:tabs>
          <w:tab w:val="left" w:pos="480"/>
          <w:tab w:val="right" w:leader="dot" w:pos="10530"/>
        </w:tabs>
        <w:rPr>
          <w:rFonts w:ascii="Calibri" w:hAnsi="Calibri"/>
          <w:noProof/>
          <w:sz w:val="22"/>
          <w:szCs w:val="22"/>
          <w:lang w:val="es-DO" w:eastAsia="es-DO"/>
        </w:rPr>
      </w:pPr>
      <w:r w:rsidRPr="00A13F26">
        <w:rPr>
          <w:rFonts w:cs="Tahoma"/>
          <w:sz w:val="22"/>
          <w:szCs w:val="22"/>
          <w:lang w:val="es-DO"/>
        </w:rPr>
        <w:fldChar w:fldCharType="begin"/>
      </w:r>
      <w:r w:rsidRPr="00A13F26">
        <w:rPr>
          <w:rFonts w:cs="Tahoma"/>
          <w:sz w:val="22"/>
          <w:szCs w:val="22"/>
          <w:lang w:val="es-DO"/>
        </w:rPr>
        <w:instrText xml:space="preserve"> TOC \o "1-4" \h \z \u </w:instrText>
      </w:r>
      <w:r w:rsidRPr="00A13F26">
        <w:rPr>
          <w:rFonts w:cs="Tahoma"/>
          <w:sz w:val="22"/>
          <w:szCs w:val="22"/>
          <w:lang w:val="es-DO"/>
        </w:rPr>
        <w:fldChar w:fldCharType="separate"/>
      </w:r>
      <w:hyperlink w:anchor="_Toc112252645" w:history="1">
        <w:r w:rsidR="00B150CE" w:rsidRPr="00A13F26">
          <w:rPr>
            <w:rStyle w:val="Hipervnculo"/>
            <w:noProof/>
            <w:sz w:val="22"/>
            <w:szCs w:val="22"/>
          </w:rPr>
          <w:t>1.</w:t>
        </w:r>
        <w:r w:rsidR="00B150CE" w:rsidRPr="00A13F26">
          <w:rPr>
            <w:rFonts w:ascii="Calibri" w:hAnsi="Calibri"/>
            <w:noProof/>
            <w:sz w:val="22"/>
            <w:szCs w:val="22"/>
            <w:lang w:val="es-DO" w:eastAsia="es-DO"/>
          </w:rPr>
          <w:tab/>
        </w:r>
        <w:r w:rsidR="00B150CE" w:rsidRPr="00A13F26">
          <w:rPr>
            <w:rStyle w:val="Hipervnculo"/>
            <w:noProof/>
            <w:sz w:val="22"/>
            <w:szCs w:val="22"/>
          </w:rPr>
          <w:t>Alcance y Suministro</w:t>
        </w:r>
        <w:r w:rsidR="00B150CE" w:rsidRPr="00A13F26">
          <w:rPr>
            <w:noProof/>
            <w:webHidden/>
            <w:sz w:val="22"/>
            <w:szCs w:val="22"/>
          </w:rPr>
          <w:tab/>
        </w:r>
        <w:r w:rsidR="00B150CE" w:rsidRPr="00A13F26">
          <w:rPr>
            <w:noProof/>
            <w:webHidden/>
            <w:sz w:val="22"/>
            <w:szCs w:val="22"/>
          </w:rPr>
          <w:fldChar w:fldCharType="begin"/>
        </w:r>
        <w:r w:rsidR="00B150CE" w:rsidRPr="00A13F26">
          <w:rPr>
            <w:noProof/>
            <w:webHidden/>
            <w:sz w:val="22"/>
            <w:szCs w:val="22"/>
          </w:rPr>
          <w:instrText xml:space="preserve"> PAGEREF _Toc112252645 \h </w:instrText>
        </w:r>
        <w:r w:rsidR="00B150CE" w:rsidRPr="00A13F26">
          <w:rPr>
            <w:noProof/>
            <w:webHidden/>
            <w:sz w:val="22"/>
            <w:szCs w:val="22"/>
          </w:rPr>
        </w:r>
        <w:r w:rsidR="00B150CE" w:rsidRPr="00A13F26">
          <w:rPr>
            <w:noProof/>
            <w:webHidden/>
            <w:sz w:val="22"/>
            <w:szCs w:val="22"/>
          </w:rPr>
          <w:fldChar w:fldCharType="separate"/>
        </w:r>
        <w:r w:rsidR="00B150CE" w:rsidRPr="00A13F26">
          <w:rPr>
            <w:noProof/>
            <w:webHidden/>
            <w:sz w:val="22"/>
            <w:szCs w:val="22"/>
          </w:rPr>
          <w:t>2</w:t>
        </w:r>
        <w:r w:rsidR="00B150CE" w:rsidRPr="00A13F26">
          <w:rPr>
            <w:noProof/>
            <w:webHidden/>
            <w:sz w:val="22"/>
            <w:szCs w:val="22"/>
          </w:rPr>
          <w:fldChar w:fldCharType="end"/>
        </w:r>
      </w:hyperlink>
    </w:p>
    <w:p w:rsidR="00B150CE" w:rsidRPr="00A13F26" w:rsidRDefault="00B150CE">
      <w:pPr>
        <w:pStyle w:val="TDC1"/>
        <w:tabs>
          <w:tab w:val="left" w:pos="480"/>
          <w:tab w:val="right" w:leader="dot" w:pos="10530"/>
        </w:tabs>
        <w:rPr>
          <w:rFonts w:ascii="Calibri" w:hAnsi="Calibri"/>
          <w:noProof/>
          <w:sz w:val="22"/>
          <w:szCs w:val="22"/>
          <w:lang w:val="es-DO" w:eastAsia="es-DO"/>
        </w:rPr>
      </w:pPr>
      <w:hyperlink w:anchor="_Toc112252646" w:history="1">
        <w:r w:rsidRPr="00A13F26">
          <w:rPr>
            <w:rStyle w:val="Hipervnculo"/>
            <w:noProof/>
            <w:sz w:val="22"/>
            <w:szCs w:val="22"/>
          </w:rPr>
          <w:t>2.</w:t>
        </w:r>
        <w:r w:rsidRPr="00A13F26">
          <w:rPr>
            <w:rFonts w:ascii="Calibri" w:hAnsi="Calibri"/>
            <w:noProof/>
            <w:sz w:val="22"/>
            <w:szCs w:val="22"/>
            <w:lang w:val="es-DO" w:eastAsia="es-DO"/>
          </w:rPr>
          <w:tab/>
        </w:r>
        <w:r w:rsidRPr="00A13F26">
          <w:rPr>
            <w:rStyle w:val="Hipervnculo"/>
            <w:noProof/>
            <w:sz w:val="22"/>
            <w:szCs w:val="22"/>
          </w:rPr>
          <w:t>Consideraciones Generales de Servicios Auxiliares</w:t>
        </w:r>
        <w:r w:rsidRPr="00A13F26">
          <w:rPr>
            <w:noProof/>
            <w:webHidden/>
            <w:sz w:val="22"/>
            <w:szCs w:val="22"/>
          </w:rPr>
          <w:tab/>
        </w:r>
        <w:r w:rsidRPr="00A13F26">
          <w:rPr>
            <w:noProof/>
            <w:webHidden/>
            <w:sz w:val="22"/>
            <w:szCs w:val="22"/>
          </w:rPr>
          <w:fldChar w:fldCharType="begin"/>
        </w:r>
        <w:r w:rsidRPr="00A13F26">
          <w:rPr>
            <w:noProof/>
            <w:webHidden/>
            <w:sz w:val="22"/>
            <w:szCs w:val="22"/>
          </w:rPr>
          <w:instrText xml:space="preserve"> PAGEREF _Toc112252646 \h </w:instrText>
        </w:r>
        <w:r w:rsidRPr="00A13F26">
          <w:rPr>
            <w:noProof/>
            <w:webHidden/>
            <w:sz w:val="22"/>
            <w:szCs w:val="22"/>
          </w:rPr>
        </w:r>
        <w:r w:rsidRPr="00A13F26">
          <w:rPr>
            <w:noProof/>
            <w:webHidden/>
            <w:sz w:val="22"/>
            <w:szCs w:val="22"/>
          </w:rPr>
          <w:fldChar w:fldCharType="separate"/>
        </w:r>
        <w:r w:rsidRPr="00A13F26">
          <w:rPr>
            <w:noProof/>
            <w:webHidden/>
            <w:sz w:val="22"/>
            <w:szCs w:val="22"/>
          </w:rPr>
          <w:t>2</w:t>
        </w:r>
        <w:r w:rsidRPr="00A13F26">
          <w:rPr>
            <w:noProof/>
            <w:webHidden/>
            <w:sz w:val="22"/>
            <w:szCs w:val="22"/>
          </w:rPr>
          <w:fldChar w:fldCharType="end"/>
        </w:r>
      </w:hyperlink>
    </w:p>
    <w:p w:rsidR="00B150CE" w:rsidRPr="00A13F26" w:rsidRDefault="00B150CE">
      <w:pPr>
        <w:pStyle w:val="TDC2"/>
        <w:rPr>
          <w:rFonts w:ascii="Calibri" w:hAnsi="Calibri"/>
          <w:noProof/>
          <w:szCs w:val="22"/>
          <w:lang w:val="es-DO" w:eastAsia="es-DO"/>
        </w:rPr>
      </w:pPr>
      <w:hyperlink w:anchor="_Toc112252647" w:history="1">
        <w:r w:rsidRPr="00A13F26">
          <w:rPr>
            <w:rStyle w:val="Hipervnculo"/>
            <w:noProof/>
            <w:szCs w:val="22"/>
          </w:rPr>
          <w:t>1.1</w:t>
        </w:r>
        <w:r w:rsidRPr="00A13F26">
          <w:rPr>
            <w:rFonts w:ascii="Calibri" w:hAnsi="Calibri"/>
            <w:noProof/>
            <w:szCs w:val="22"/>
            <w:lang w:val="es-DO" w:eastAsia="es-DO"/>
          </w:rPr>
          <w:tab/>
        </w:r>
        <w:r w:rsidRPr="00A13F26">
          <w:rPr>
            <w:rStyle w:val="Hipervnculo"/>
            <w:noProof/>
            <w:szCs w:val="22"/>
          </w:rPr>
          <w:t>Corriente Alterna</w:t>
        </w:r>
        <w:r w:rsidRPr="00A13F26">
          <w:rPr>
            <w:noProof/>
            <w:webHidden/>
            <w:szCs w:val="22"/>
          </w:rPr>
          <w:tab/>
        </w:r>
        <w:r w:rsidRPr="00A13F26">
          <w:rPr>
            <w:noProof/>
            <w:webHidden/>
            <w:szCs w:val="22"/>
          </w:rPr>
          <w:fldChar w:fldCharType="begin"/>
        </w:r>
        <w:r w:rsidRPr="00A13F26">
          <w:rPr>
            <w:noProof/>
            <w:webHidden/>
            <w:szCs w:val="22"/>
          </w:rPr>
          <w:instrText xml:space="preserve"> PAGEREF _Toc112252647 \h </w:instrText>
        </w:r>
        <w:r w:rsidRPr="00A13F26">
          <w:rPr>
            <w:noProof/>
            <w:webHidden/>
            <w:szCs w:val="22"/>
          </w:rPr>
        </w:r>
        <w:r w:rsidRPr="00A13F26">
          <w:rPr>
            <w:noProof/>
            <w:webHidden/>
            <w:szCs w:val="22"/>
          </w:rPr>
          <w:fldChar w:fldCharType="separate"/>
        </w:r>
        <w:r w:rsidRPr="00A13F26">
          <w:rPr>
            <w:noProof/>
            <w:webHidden/>
            <w:szCs w:val="22"/>
          </w:rPr>
          <w:t>2</w:t>
        </w:r>
        <w:r w:rsidRPr="00A13F26">
          <w:rPr>
            <w:noProof/>
            <w:webHidden/>
            <w:szCs w:val="22"/>
          </w:rPr>
          <w:fldChar w:fldCharType="end"/>
        </w:r>
      </w:hyperlink>
    </w:p>
    <w:p w:rsidR="00B150CE" w:rsidRPr="00A13F26" w:rsidRDefault="00B150CE">
      <w:pPr>
        <w:pStyle w:val="TDC2"/>
        <w:rPr>
          <w:rFonts w:ascii="Calibri" w:hAnsi="Calibri"/>
          <w:noProof/>
          <w:szCs w:val="22"/>
          <w:lang w:val="es-DO" w:eastAsia="es-DO"/>
        </w:rPr>
      </w:pPr>
      <w:hyperlink w:anchor="_Toc112252648" w:history="1">
        <w:r w:rsidRPr="00A13F26">
          <w:rPr>
            <w:rStyle w:val="Hipervnculo"/>
            <w:noProof/>
            <w:szCs w:val="22"/>
          </w:rPr>
          <w:t>1.2</w:t>
        </w:r>
        <w:r w:rsidRPr="00A13F26">
          <w:rPr>
            <w:rFonts w:ascii="Calibri" w:hAnsi="Calibri"/>
            <w:noProof/>
            <w:szCs w:val="22"/>
            <w:lang w:val="es-DO" w:eastAsia="es-DO"/>
          </w:rPr>
          <w:tab/>
        </w:r>
        <w:r w:rsidRPr="00A13F26">
          <w:rPr>
            <w:rStyle w:val="Hipervnculo"/>
            <w:noProof/>
            <w:szCs w:val="22"/>
          </w:rPr>
          <w:t>Corriente Continua</w:t>
        </w:r>
        <w:r w:rsidRPr="00A13F26">
          <w:rPr>
            <w:noProof/>
            <w:webHidden/>
            <w:szCs w:val="22"/>
          </w:rPr>
          <w:tab/>
        </w:r>
        <w:r w:rsidRPr="00A13F26">
          <w:rPr>
            <w:noProof/>
            <w:webHidden/>
            <w:szCs w:val="22"/>
          </w:rPr>
          <w:fldChar w:fldCharType="begin"/>
        </w:r>
        <w:r w:rsidRPr="00A13F26">
          <w:rPr>
            <w:noProof/>
            <w:webHidden/>
            <w:szCs w:val="22"/>
          </w:rPr>
          <w:instrText xml:space="preserve"> PAGEREF _Toc112252648 \h </w:instrText>
        </w:r>
        <w:r w:rsidRPr="00A13F26">
          <w:rPr>
            <w:noProof/>
            <w:webHidden/>
            <w:szCs w:val="22"/>
          </w:rPr>
        </w:r>
        <w:r w:rsidRPr="00A13F26">
          <w:rPr>
            <w:noProof/>
            <w:webHidden/>
            <w:szCs w:val="22"/>
          </w:rPr>
          <w:fldChar w:fldCharType="separate"/>
        </w:r>
        <w:r w:rsidRPr="00A13F26">
          <w:rPr>
            <w:noProof/>
            <w:webHidden/>
            <w:szCs w:val="22"/>
          </w:rPr>
          <w:t>3</w:t>
        </w:r>
        <w:r w:rsidRPr="00A13F26">
          <w:rPr>
            <w:noProof/>
            <w:webHidden/>
            <w:szCs w:val="22"/>
          </w:rPr>
          <w:fldChar w:fldCharType="end"/>
        </w:r>
      </w:hyperlink>
    </w:p>
    <w:p w:rsidR="00B150CE" w:rsidRPr="00A13F26" w:rsidRDefault="00B150CE">
      <w:pPr>
        <w:pStyle w:val="TDC1"/>
        <w:tabs>
          <w:tab w:val="left" w:pos="480"/>
          <w:tab w:val="right" w:leader="dot" w:pos="10530"/>
        </w:tabs>
        <w:rPr>
          <w:rFonts w:ascii="Calibri" w:hAnsi="Calibri"/>
          <w:noProof/>
          <w:sz w:val="22"/>
          <w:szCs w:val="22"/>
          <w:lang w:val="es-DO" w:eastAsia="es-DO"/>
        </w:rPr>
      </w:pPr>
      <w:hyperlink w:anchor="_Toc112252649" w:history="1">
        <w:r w:rsidRPr="00A13F26">
          <w:rPr>
            <w:rStyle w:val="Hipervnculo"/>
            <w:noProof/>
            <w:sz w:val="22"/>
            <w:szCs w:val="22"/>
          </w:rPr>
          <w:t>2</w:t>
        </w:r>
        <w:r w:rsidRPr="00A13F26">
          <w:rPr>
            <w:rFonts w:ascii="Calibri" w:hAnsi="Calibri"/>
            <w:noProof/>
            <w:sz w:val="22"/>
            <w:szCs w:val="22"/>
            <w:lang w:val="es-DO" w:eastAsia="es-DO"/>
          </w:rPr>
          <w:tab/>
        </w:r>
        <w:r w:rsidRPr="00A13F26">
          <w:rPr>
            <w:rStyle w:val="Hipervnculo"/>
            <w:noProof/>
            <w:sz w:val="22"/>
            <w:szCs w:val="22"/>
          </w:rPr>
          <w:t>Transformadores de Servicios Auxiliares</w:t>
        </w:r>
        <w:r w:rsidRPr="00A13F26">
          <w:rPr>
            <w:noProof/>
            <w:webHidden/>
            <w:sz w:val="22"/>
            <w:szCs w:val="22"/>
          </w:rPr>
          <w:tab/>
        </w:r>
        <w:r w:rsidRPr="00A13F26">
          <w:rPr>
            <w:noProof/>
            <w:webHidden/>
            <w:sz w:val="22"/>
            <w:szCs w:val="22"/>
          </w:rPr>
          <w:fldChar w:fldCharType="begin"/>
        </w:r>
        <w:r w:rsidRPr="00A13F26">
          <w:rPr>
            <w:noProof/>
            <w:webHidden/>
            <w:sz w:val="22"/>
            <w:szCs w:val="22"/>
          </w:rPr>
          <w:instrText xml:space="preserve"> PAGEREF _Toc112252649 \h </w:instrText>
        </w:r>
        <w:r w:rsidRPr="00A13F26">
          <w:rPr>
            <w:noProof/>
            <w:webHidden/>
            <w:sz w:val="22"/>
            <w:szCs w:val="22"/>
          </w:rPr>
        </w:r>
        <w:r w:rsidRPr="00A13F26">
          <w:rPr>
            <w:noProof/>
            <w:webHidden/>
            <w:sz w:val="22"/>
            <w:szCs w:val="22"/>
          </w:rPr>
          <w:fldChar w:fldCharType="separate"/>
        </w:r>
        <w:r w:rsidRPr="00A13F26">
          <w:rPr>
            <w:noProof/>
            <w:webHidden/>
            <w:sz w:val="22"/>
            <w:szCs w:val="22"/>
          </w:rPr>
          <w:t>3</w:t>
        </w:r>
        <w:r w:rsidRPr="00A13F26">
          <w:rPr>
            <w:noProof/>
            <w:webHidden/>
            <w:sz w:val="22"/>
            <w:szCs w:val="22"/>
          </w:rPr>
          <w:fldChar w:fldCharType="end"/>
        </w:r>
      </w:hyperlink>
    </w:p>
    <w:p w:rsidR="00B150CE" w:rsidRPr="00A13F26" w:rsidRDefault="00B150CE">
      <w:pPr>
        <w:pStyle w:val="TDC2"/>
        <w:rPr>
          <w:rFonts w:ascii="Calibri" w:hAnsi="Calibri"/>
          <w:noProof/>
          <w:szCs w:val="22"/>
          <w:lang w:val="es-DO" w:eastAsia="es-DO"/>
        </w:rPr>
      </w:pPr>
      <w:hyperlink w:anchor="_Toc112252650" w:history="1">
        <w:r w:rsidRPr="00A13F26">
          <w:rPr>
            <w:rStyle w:val="Hipervnculo"/>
            <w:noProof/>
            <w:szCs w:val="22"/>
          </w:rPr>
          <w:t>2.1</w:t>
        </w:r>
        <w:r w:rsidRPr="00A13F26">
          <w:rPr>
            <w:rFonts w:ascii="Calibri" w:hAnsi="Calibri"/>
            <w:noProof/>
            <w:szCs w:val="22"/>
            <w:lang w:val="es-DO" w:eastAsia="es-DO"/>
          </w:rPr>
          <w:tab/>
        </w:r>
        <w:r w:rsidRPr="00A13F26">
          <w:rPr>
            <w:rStyle w:val="Hipervnculo"/>
            <w:noProof/>
            <w:szCs w:val="22"/>
          </w:rPr>
          <w:t>Condiciones de Diseño y Funcionamiento</w:t>
        </w:r>
        <w:r w:rsidRPr="00A13F26">
          <w:rPr>
            <w:noProof/>
            <w:webHidden/>
            <w:szCs w:val="22"/>
          </w:rPr>
          <w:tab/>
        </w:r>
        <w:r w:rsidRPr="00A13F26">
          <w:rPr>
            <w:noProof/>
            <w:webHidden/>
            <w:szCs w:val="22"/>
          </w:rPr>
          <w:fldChar w:fldCharType="begin"/>
        </w:r>
        <w:r w:rsidRPr="00A13F26">
          <w:rPr>
            <w:noProof/>
            <w:webHidden/>
            <w:szCs w:val="22"/>
          </w:rPr>
          <w:instrText xml:space="preserve"> PAGEREF _Toc112252650 \h </w:instrText>
        </w:r>
        <w:r w:rsidRPr="00A13F26">
          <w:rPr>
            <w:noProof/>
            <w:webHidden/>
            <w:szCs w:val="22"/>
          </w:rPr>
        </w:r>
        <w:r w:rsidRPr="00A13F26">
          <w:rPr>
            <w:noProof/>
            <w:webHidden/>
            <w:szCs w:val="22"/>
          </w:rPr>
          <w:fldChar w:fldCharType="separate"/>
        </w:r>
        <w:r w:rsidRPr="00A13F26">
          <w:rPr>
            <w:noProof/>
            <w:webHidden/>
            <w:szCs w:val="22"/>
          </w:rPr>
          <w:t>4</w:t>
        </w:r>
        <w:r w:rsidRPr="00A13F26">
          <w:rPr>
            <w:noProof/>
            <w:webHidden/>
            <w:szCs w:val="22"/>
          </w:rPr>
          <w:fldChar w:fldCharType="end"/>
        </w:r>
      </w:hyperlink>
    </w:p>
    <w:p w:rsidR="00B150CE" w:rsidRPr="00A13F26" w:rsidRDefault="00B150CE">
      <w:pPr>
        <w:pStyle w:val="TDC2"/>
        <w:rPr>
          <w:rFonts w:ascii="Calibri" w:hAnsi="Calibri"/>
          <w:noProof/>
          <w:szCs w:val="22"/>
          <w:lang w:val="es-DO" w:eastAsia="es-DO"/>
        </w:rPr>
      </w:pPr>
      <w:hyperlink w:anchor="_Toc112252651" w:history="1">
        <w:r w:rsidRPr="00A13F26">
          <w:rPr>
            <w:rStyle w:val="Hipervnculo"/>
            <w:noProof/>
            <w:szCs w:val="22"/>
          </w:rPr>
          <w:t>2.2</w:t>
        </w:r>
        <w:r w:rsidRPr="00A13F26">
          <w:rPr>
            <w:rFonts w:ascii="Calibri" w:hAnsi="Calibri"/>
            <w:noProof/>
            <w:szCs w:val="22"/>
            <w:lang w:val="es-DO" w:eastAsia="es-DO"/>
          </w:rPr>
          <w:tab/>
        </w:r>
        <w:r w:rsidRPr="00A13F26">
          <w:rPr>
            <w:rStyle w:val="Hipervnculo"/>
            <w:noProof/>
            <w:szCs w:val="22"/>
          </w:rPr>
          <w:t>Aspectos constructivos generales</w:t>
        </w:r>
        <w:r w:rsidRPr="00A13F26">
          <w:rPr>
            <w:noProof/>
            <w:webHidden/>
            <w:szCs w:val="22"/>
          </w:rPr>
          <w:tab/>
        </w:r>
        <w:r w:rsidRPr="00A13F26">
          <w:rPr>
            <w:noProof/>
            <w:webHidden/>
            <w:szCs w:val="22"/>
          </w:rPr>
          <w:fldChar w:fldCharType="begin"/>
        </w:r>
        <w:r w:rsidRPr="00A13F26">
          <w:rPr>
            <w:noProof/>
            <w:webHidden/>
            <w:szCs w:val="22"/>
          </w:rPr>
          <w:instrText xml:space="preserve"> PAGEREF _Toc112252651 \h </w:instrText>
        </w:r>
        <w:r w:rsidRPr="00A13F26">
          <w:rPr>
            <w:noProof/>
            <w:webHidden/>
            <w:szCs w:val="22"/>
          </w:rPr>
        </w:r>
        <w:r w:rsidRPr="00A13F26">
          <w:rPr>
            <w:noProof/>
            <w:webHidden/>
            <w:szCs w:val="22"/>
          </w:rPr>
          <w:fldChar w:fldCharType="separate"/>
        </w:r>
        <w:r w:rsidRPr="00A13F26">
          <w:rPr>
            <w:noProof/>
            <w:webHidden/>
            <w:szCs w:val="22"/>
          </w:rPr>
          <w:t>4</w:t>
        </w:r>
        <w:r w:rsidRPr="00A13F26">
          <w:rPr>
            <w:noProof/>
            <w:webHidden/>
            <w:szCs w:val="22"/>
          </w:rPr>
          <w:fldChar w:fldCharType="end"/>
        </w:r>
      </w:hyperlink>
    </w:p>
    <w:p w:rsidR="00B150CE" w:rsidRPr="00A13F26" w:rsidRDefault="00B150CE">
      <w:pPr>
        <w:pStyle w:val="TDC1"/>
        <w:tabs>
          <w:tab w:val="left" w:pos="480"/>
          <w:tab w:val="right" w:leader="dot" w:pos="10530"/>
        </w:tabs>
        <w:rPr>
          <w:rFonts w:ascii="Calibri" w:hAnsi="Calibri"/>
          <w:noProof/>
          <w:sz w:val="22"/>
          <w:szCs w:val="22"/>
          <w:lang w:val="es-DO" w:eastAsia="es-DO"/>
        </w:rPr>
      </w:pPr>
      <w:hyperlink w:anchor="_Toc112252652" w:history="1">
        <w:r w:rsidRPr="00A13F26">
          <w:rPr>
            <w:rStyle w:val="Hipervnculo"/>
            <w:noProof/>
            <w:sz w:val="22"/>
            <w:szCs w:val="22"/>
          </w:rPr>
          <w:t>3</w:t>
        </w:r>
        <w:r w:rsidRPr="00A13F26">
          <w:rPr>
            <w:rFonts w:ascii="Calibri" w:hAnsi="Calibri"/>
            <w:noProof/>
            <w:sz w:val="22"/>
            <w:szCs w:val="22"/>
            <w:lang w:val="es-DO" w:eastAsia="es-DO"/>
          </w:rPr>
          <w:tab/>
        </w:r>
        <w:r w:rsidRPr="00A13F26">
          <w:rPr>
            <w:rStyle w:val="Hipervnculo"/>
            <w:noProof/>
            <w:sz w:val="22"/>
            <w:szCs w:val="22"/>
          </w:rPr>
          <w:t>Sistema Cargador y Baterías 125 Vcc</w:t>
        </w:r>
        <w:r w:rsidRPr="00A13F26">
          <w:rPr>
            <w:noProof/>
            <w:webHidden/>
            <w:sz w:val="22"/>
            <w:szCs w:val="22"/>
          </w:rPr>
          <w:tab/>
        </w:r>
        <w:r w:rsidRPr="00A13F26">
          <w:rPr>
            <w:noProof/>
            <w:webHidden/>
            <w:sz w:val="22"/>
            <w:szCs w:val="22"/>
          </w:rPr>
          <w:fldChar w:fldCharType="begin"/>
        </w:r>
        <w:r w:rsidRPr="00A13F26">
          <w:rPr>
            <w:noProof/>
            <w:webHidden/>
            <w:sz w:val="22"/>
            <w:szCs w:val="22"/>
          </w:rPr>
          <w:instrText xml:space="preserve"> PAGEREF _Toc112252652 \h </w:instrText>
        </w:r>
        <w:r w:rsidRPr="00A13F26">
          <w:rPr>
            <w:noProof/>
            <w:webHidden/>
            <w:sz w:val="22"/>
            <w:szCs w:val="22"/>
          </w:rPr>
        </w:r>
        <w:r w:rsidRPr="00A13F26">
          <w:rPr>
            <w:noProof/>
            <w:webHidden/>
            <w:sz w:val="22"/>
            <w:szCs w:val="22"/>
          </w:rPr>
          <w:fldChar w:fldCharType="separate"/>
        </w:r>
        <w:r w:rsidRPr="00A13F26">
          <w:rPr>
            <w:noProof/>
            <w:webHidden/>
            <w:sz w:val="22"/>
            <w:szCs w:val="22"/>
          </w:rPr>
          <w:t>5</w:t>
        </w:r>
        <w:r w:rsidRPr="00A13F26">
          <w:rPr>
            <w:noProof/>
            <w:webHidden/>
            <w:sz w:val="22"/>
            <w:szCs w:val="22"/>
          </w:rPr>
          <w:fldChar w:fldCharType="end"/>
        </w:r>
      </w:hyperlink>
    </w:p>
    <w:p w:rsidR="00B150CE" w:rsidRPr="00A13F26" w:rsidRDefault="00B150CE">
      <w:pPr>
        <w:pStyle w:val="TDC2"/>
        <w:rPr>
          <w:rFonts w:ascii="Calibri" w:hAnsi="Calibri"/>
          <w:noProof/>
          <w:szCs w:val="22"/>
          <w:lang w:val="es-DO" w:eastAsia="es-DO"/>
        </w:rPr>
      </w:pPr>
      <w:hyperlink w:anchor="_Toc112252653" w:history="1">
        <w:r w:rsidRPr="00A13F26">
          <w:rPr>
            <w:rStyle w:val="Hipervnculo"/>
            <w:noProof/>
            <w:szCs w:val="22"/>
          </w:rPr>
          <w:t>3.1</w:t>
        </w:r>
        <w:r w:rsidRPr="00A13F26">
          <w:rPr>
            <w:rFonts w:ascii="Calibri" w:hAnsi="Calibri"/>
            <w:noProof/>
            <w:szCs w:val="22"/>
            <w:lang w:val="es-DO" w:eastAsia="es-DO"/>
          </w:rPr>
          <w:tab/>
        </w:r>
        <w:r w:rsidRPr="00A13F26">
          <w:rPr>
            <w:rStyle w:val="Hipervnculo"/>
            <w:noProof/>
            <w:szCs w:val="22"/>
          </w:rPr>
          <w:t>Baterías</w:t>
        </w:r>
        <w:r w:rsidRPr="00A13F26">
          <w:rPr>
            <w:noProof/>
            <w:webHidden/>
            <w:szCs w:val="22"/>
          </w:rPr>
          <w:tab/>
        </w:r>
        <w:r w:rsidRPr="00A13F26">
          <w:rPr>
            <w:noProof/>
            <w:webHidden/>
            <w:szCs w:val="22"/>
          </w:rPr>
          <w:fldChar w:fldCharType="begin"/>
        </w:r>
        <w:r w:rsidRPr="00A13F26">
          <w:rPr>
            <w:noProof/>
            <w:webHidden/>
            <w:szCs w:val="22"/>
          </w:rPr>
          <w:instrText xml:space="preserve"> PAGEREF _Toc112252653 \h </w:instrText>
        </w:r>
        <w:r w:rsidRPr="00A13F26">
          <w:rPr>
            <w:noProof/>
            <w:webHidden/>
            <w:szCs w:val="22"/>
          </w:rPr>
        </w:r>
        <w:r w:rsidRPr="00A13F26">
          <w:rPr>
            <w:noProof/>
            <w:webHidden/>
            <w:szCs w:val="22"/>
          </w:rPr>
          <w:fldChar w:fldCharType="separate"/>
        </w:r>
        <w:r w:rsidRPr="00A13F26">
          <w:rPr>
            <w:noProof/>
            <w:webHidden/>
            <w:szCs w:val="22"/>
          </w:rPr>
          <w:t>5</w:t>
        </w:r>
        <w:r w:rsidRPr="00A13F26">
          <w:rPr>
            <w:noProof/>
            <w:webHidden/>
            <w:szCs w:val="22"/>
          </w:rPr>
          <w:fldChar w:fldCharType="end"/>
        </w:r>
      </w:hyperlink>
    </w:p>
    <w:p w:rsidR="00B150CE" w:rsidRPr="00A13F26" w:rsidRDefault="00B150CE">
      <w:pPr>
        <w:pStyle w:val="TDC3"/>
        <w:tabs>
          <w:tab w:val="left" w:pos="1200"/>
          <w:tab w:val="right" w:leader="dot" w:pos="10530"/>
        </w:tabs>
        <w:rPr>
          <w:rFonts w:ascii="Calibri" w:hAnsi="Calibri"/>
          <w:noProof/>
          <w:szCs w:val="22"/>
          <w:lang w:val="es-DO" w:eastAsia="es-DO"/>
        </w:rPr>
      </w:pPr>
      <w:hyperlink w:anchor="_Toc112252654" w:history="1">
        <w:r w:rsidRPr="00A13F26">
          <w:rPr>
            <w:rStyle w:val="Hipervnculo"/>
            <w:noProof/>
            <w:szCs w:val="22"/>
          </w:rPr>
          <w:t>3.1.1</w:t>
        </w:r>
        <w:r w:rsidRPr="00A13F26">
          <w:rPr>
            <w:rFonts w:ascii="Calibri" w:hAnsi="Calibri"/>
            <w:noProof/>
            <w:szCs w:val="22"/>
            <w:lang w:val="es-DO" w:eastAsia="es-DO"/>
          </w:rPr>
          <w:tab/>
        </w:r>
        <w:r w:rsidRPr="00A13F26">
          <w:rPr>
            <w:rStyle w:val="Hipervnculo"/>
            <w:noProof/>
            <w:szCs w:val="22"/>
          </w:rPr>
          <w:t>Características eléctricas</w:t>
        </w:r>
        <w:r w:rsidRPr="00A13F26">
          <w:rPr>
            <w:noProof/>
            <w:webHidden/>
            <w:szCs w:val="22"/>
          </w:rPr>
          <w:tab/>
        </w:r>
        <w:r w:rsidRPr="00A13F26">
          <w:rPr>
            <w:noProof/>
            <w:webHidden/>
            <w:szCs w:val="22"/>
          </w:rPr>
          <w:fldChar w:fldCharType="begin"/>
        </w:r>
        <w:r w:rsidRPr="00A13F26">
          <w:rPr>
            <w:noProof/>
            <w:webHidden/>
            <w:szCs w:val="22"/>
          </w:rPr>
          <w:instrText xml:space="preserve"> PAGEREF _Toc112252654 \h </w:instrText>
        </w:r>
        <w:r w:rsidRPr="00A13F26">
          <w:rPr>
            <w:noProof/>
            <w:webHidden/>
            <w:szCs w:val="22"/>
          </w:rPr>
        </w:r>
        <w:r w:rsidRPr="00A13F26">
          <w:rPr>
            <w:noProof/>
            <w:webHidden/>
            <w:szCs w:val="22"/>
          </w:rPr>
          <w:fldChar w:fldCharType="separate"/>
        </w:r>
        <w:r w:rsidRPr="00A13F26">
          <w:rPr>
            <w:noProof/>
            <w:webHidden/>
            <w:szCs w:val="22"/>
          </w:rPr>
          <w:t>5</w:t>
        </w:r>
        <w:r w:rsidRPr="00A13F26">
          <w:rPr>
            <w:noProof/>
            <w:webHidden/>
            <w:szCs w:val="22"/>
          </w:rPr>
          <w:fldChar w:fldCharType="end"/>
        </w:r>
      </w:hyperlink>
    </w:p>
    <w:p w:rsidR="00B150CE" w:rsidRPr="00A13F26" w:rsidRDefault="00B150CE">
      <w:pPr>
        <w:pStyle w:val="TDC2"/>
        <w:rPr>
          <w:rFonts w:ascii="Calibri" w:hAnsi="Calibri"/>
          <w:noProof/>
          <w:szCs w:val="22"/>
          <w:lang w:val="es-DO" w:eastAsia="es-DO"/>
        </w:rPr>
      </w:pPr>
      <w:hyperlink w:anchor="_Toc112252655" w:history="1">
        <w:r w:rsidRPr="00A13F26">
          <w:rPr>
            <w:rStyle w:val="Hipervnculo"/>
            <w:noProof/>
            <w:szCs w:val="22"/>
            <w:lang w:val="es-DO"/>
          </w:rPr>
          <w:t>3.2</w:t>
        </w:r>
        <w:r w:rsidRPr="00A13F26">
          <w:rPr>
            <w:rFonts w:ascii="Calibri" w:hAnsi="Calibri"/>
            <w:noProof/>
            <w:szCs w:val="22"/>
            <w:lang w:val="es-DO" w:eastAsia="es-DO"/>
          </w:rPr>
          <w:tab/>
        </w:r>
        <w:r w:rsidRPr="00A13F26">
          <w:rPr>
            <w:rStyle w:val="Hipervnculo"/>
            <w:noProof/>
            <w:szCs w:val="22"/>
            <w:lang w:val="es-DO"/>
          </w:rPr>
          <w:t>Cargadores de Baterías</w:t>
        </w:r>
        <w:r w:rsidRPr="00A13F26">
          <w:rPr>
            <w:noProof/>
            <w:webHidden/>
            <w:szCs w:val="22"/>
          </w:rPr>
          <w:tab/>
        </w:r>
        <w:r w:rsidRPr="00A13F26">
          <w:rPr>
            <w:noProof/>
            <w:webHidden/>
            <w:szCs w:val="22"/>
          </w:rPr>
          <w:fldChar w:fldCharType="begin"/>
        </w:r>
        <w:r w:rsidRPr="00A13F26">
          <w:rPr>
            <w:noProof/>
            <w:webHidden/>
            <w:szCs w:val="22"/>
          </w:rPr>
          <w:instrText xml:space="preserve"> PAGEREF _Toc112252655 \h </w:instrText>
        </w:r>
        <w:r w:rsidRPr="00A13F26">
          <w:rPr>
            <w:noProof/>
            <w:webHidden/>
            <w:szCs w:val="22"/>
          </w:rPr>
        </w:r>
        <w:r w:rsidRPr="00A13F26">
          <w:rPr>
            <w:noProof/>
            <w:webHidden/>
            <w:szCs w:val="22"/>
          </w:rPr>
          <w:fldChar w:fldCharType="separate"/>
        </w:r>
        <w:r w:rsidRPr="00A13F26">
          <w:rPr>
            <w:noProof/>
            <w:webHidden/>
            <w:szCs w:val="22"/>
          </w:rPr>
          <w:t>6</w:t>
        </w:r>
        <w:r w:rsidRPr="00A13F26">
          <w:rPr>
            <w:noProof/>
            <w:webHidden/>
            <w:szCs w:val="22"/>
          </w:rPr>
          <w:fldChar w:fldCharType="end"/>
        </w:r>
      </w:hyperlink>
    </w:p>
    <w:p w:rsidR="00B150CE" w:rsidRPr="00A13F26" w:rsidRDefault="00B150CE">
      <w:pPr>
        <w:pStyle w:val="TDC1"/>
        <w:tabs>
          <w:tab w:val="left" w:pos="480"/>
          <w:tab w:val="right" w:leader="dot" w:pos="10530"/>
        </w:tabs>
        <w:rPr>
          <w:rFonts w:ascii="Calibri" w:hAnsi="Calibri"/>
          <w:noProof/>
          <w:sz w:val="22"/>
          <w:szCs w:val="22"/>
          <w:lang w:val="es-DO" w:eastAsia="es-DO"/>
        </w:rPr>
      </w:pPr>
      <w:hyperlink w:anchor="_Toc112252656" w:history="1">
        <w:r w:rsidRPr="00A13F26">
          <w:rPr>
            <w:rStyle w:val="Hipervnculo"/>
            <w:noProof/>
            <w:sz w:val="22"/>
            <w:szCs w:val="22"/>
          </w:rPr>
          <w:t>4</w:t>
        </w:r>
        <w:r w:rsidRPr="00A13F26">
          <w:rPr>
            <w:rFonts w:ascii="Calibri" w:hAnsi="Calibri"/>
            <w:noProof/>
            <w:sz w:val="22"/>
            <w:szCs w:val="22"/>
            <w:lang w:val="es-DO" w:eastAsia="es-DO"/>
          </w:rPr>
          <w:tab/>
        </w:r>
        <w:r w:rsidRPr="00A13F26">
          <w:rPr>
            <w:rStyle w:val="Hipervnculo"/>
            <w:noProof/>
            <w:sz w:val="22"/>
            <w:szCs w:val="22"/>
          </w:rPr>
          <w:t>Tablero Servicios Auxiliares Corriente Alterna y Continua</w:t>
        </w:r>
        <w:r w:rsidRPr="00A13F26">
          <w:rPr>
            <w:noProof/>
            <w:webHidden/>
            <w:sz w:val="22"/>
            <w:szCs w:val="22"/>
          </w:rPr>
          <w:tab/>
        </w:r>
        <w:r w:rsidRPr="00A13F26">
          <w:rPr>
            <w:noProof/>
            <w:webHidden/>
            <w:sz w:val="22"/>
            <w:szCs w:val="22"/>
          </w:rPr>
          <w:fldChar w:fldCharType="begin"/>
        </w:r>
        <w:r w:rsidRPr="00A13F26">
          <w:rPr>
            <w:noProof/>
            <w:webHidden/>
            <w:sz w:val="22"/>
            <w:szCs w:val="22"/>
          </w:rPr>
          <w:instrText xml:space="preserve"> PAGEREF _Toc112252656 \h </w:instrText>
        </w:r>
        <w:r w:rsidRPr="00A13F26">
          <w:rPr>
            <w:noProof/>
            <w:webHidden/>
            <w:sz w:val="22"/>
            <w:szCs w:val="22"/>
          </w:rPr>
        </w:r>
        <w:r w:rsidRPr="00A13F26">
          <w:rPr>
            <w:noProof/>
            <w:webHidden/>
            <w:sz w:val="22"/>
            <w:szCs w:val="22"/>
          </w:rPr>
          <w:fldChar w:fldCharType="separate"/>
        </w:r>
        <w:r w:rsidRPr="00A13F26">
          <w:rPr>
            <w:noProof/>
            <w:webHidden/>
            <w:sz w:val="22"/>
            <w:szCs w:val="22"/>
          </w:rPr>
          <w:t>6</w:t>
        </w:r>
        <w:r w:rsidRPr="00A13F26">
          <w:rPr>
            <w:noProof/>
            <w:webHidden/>
            <w:sz w:val="22"/>
            <w:szCs w:val="22"/>
          </w:rPr>
          <w:fldChar w:fldCharType="end"/>
        </w:r>
      </w:hyperlink>
    </w:p>
    <w:p w:rsidR="00B150CE" w:rsidRPr="00A13F26" w:rsidRDefault="00B150CE">
      <w:pPr>
        <w:pStyle w:val="TDC2"/>
        <w:rPr>
          <w:rFonts w:ascii="Calibri" w:hAnsi="Calibri"/>
          <w:noProof/>
          <w:szCs w:val="22"/>
          <w:lang w:val="es-DO" w:eastAsia="es-DO"/>
        </w:rPr>
      </w:pPr>
      <w:hyperlink w:anchor="_Toc112252657" w:history="1">
        <w:r w:rsidRPr="00A13F26">
          <w:rPr>
            <w:rStyle w:val="Hipervnculo"/>
            <w:noProof/>
            <w:szCs w:val="22"/>
          </w:rPr>
          <w:t>4.1</w:t>
        </w:r>
        <w:r w:rsidRPr="00A13F26">
          <w:rPr>
            <w:rFonts w:ascii="Calibri" w:hAnsi="Calibri"/>
            <w:noProof/>
            <w:szCs w:val="22"/>
            <w:lang w:val="es-DO" w:eastAsia="es-DO"/>
          </w:rPr>
          <w:tab/>
        </w:r>
        <w:r w:rsidRPr="00A13F26">
          <w:rPr>
            <w:rStyle w:val="Hipervnculo"/>
            <w:noProof/>
            <w:szCs w:val="22"/>
          </w:rPr>
          <w:t>Circuitos de Salida</w:t>
        </w:r>
        <w:r w:rsidRPr="00A13F26">
          <w:rPr>
            <w:noProof/>
            <w:webHidden/>
            <w:szCs w:val="22"/>
          </w:rPr>
          <w:tab/>
        </w:r>
        <w:r w:rsidRPr="00A13F26">
          <w:rPr>
            <w:noProof/>
            <w:webHidden/>
            <w:szCs w:val="22"/>
          </w:rPr>
          <w:fldChar w:fldCharType="begin"/>
        </w:r>
        <w:r w:rsidRPr="00A13F26">
          <w:rPr>
            <w:noProof/>
            <w:webHidden/>
            <w:szCs w:val="22"/>
          </w:rPr>
          <w:instrText xml:space="preserve"> PAGEREF _Toc112252657 \h </w:instrText>
        </w:r>
        <w:r w:rsidRPr="00A13F26">
          <w:rPr>
            <w:noProof/>
            <w:webHidden/>
            <w:szCs w:val="22"/>
          </w:rPr>
        </w:r>
        <w:r w:rsidRPr="00A13F26">
          <w:rPr>
            <w:noProof/>
            <w:webHidden/>
            <w:szCs w:val="22"/>
          </w:rPr>
          <w:fldChar w:fldCharType="separate"/>
        </w:r>
        <w:r w:rsidRPr="00A13F26">
          <w:rPr>
            <w:noProof/>
            <w:webHidden/>
            <w:szCs w:val="22"/>
          </w:rPr>
          <w:t>7</w:t>
        </w:r>
        <w:r w:rsidRPr="00A13F26">
          <w:rPr>
            <w:noProof/>
            <w:webHidden/>
            <w:szCs w:val="22"/>
          </w:rPr>
          <w:fldChar w:fldCharType="end"/>
        </w:r>
      </w:hyperlink>
    </w:p>
    <w:p w:rsidR="00B150CE" w:rsidRPr="00A13F26" w:rsidRDefault="00B150CE">
      <w:pPr>
        <w:pStyle w:val="TDC2"/>
        <w:rPr>
          <w:rFonts w:ascii="Calibri" w:hAnsi="Calibri"/>
          <w:noProof/>
          <w:szCs w:val="22"/>
          <w:lang w:val="es-DO" w:eastAsia="es-DO"/>
        </w:rPr>
      </w:pPr>
      <w:hyperlink w:anchor="_Toc112252658" w:history="1">
        <w:r w:rsidRPr="00A13F26">
          <w:rPr>
            <w:rStyle w:val="Hipervnculo"/>
            <w:noProof/>
            <w:szCs w:val="22"/>
          </w:rPr>
          <w:t>4.2</w:t>
        </w:r>
        <w:r w:rsidRPr="00A13F26">
          <w:rPr>
            <w:rFonts w:ascii="Calibri" w:hAnsi="Calibri"/>
            <w:noProof/>
            <w:szCs w:val="22"/>
            <w:lang w:val="es-DO" w:eastAsia="es-DO"/>
          </w:rPr>
          <w:tab/>
        </w:r>
        <w:r w:rsidRPr="00A13F26">
          <w:rPr>
            <w:rStyle w:val="Hipervnculo"/>
            <w:noProof/>
            <w:szCs w:val="22"/>
          </w:rPr>
          <w:t>Medición y Señalizaciones</w:t>
        </w:r>
        <w:r w:rsidRPr="00A13F26">
          <w:rPr>
            <w:noProof/>
            <w:webHidden/>
            <w:szCs w:val="22"/>
          </w:rPr>
          <w:tab/>
        </w:r>
        <w:r w:rsidRPr="00A13F26">
          <w:rPr>
            <w:noProof/>
            <w:webHidden/>
            <w:szCs w:val="22"/>
          </w:rPr>
          <w:fldChar w:fldCharType="begin"/>
        </w:r>
        <w:r w:rsidRPr="00A13F26">
          <w:rPr>
            <w:noProof/>
            <w:webHidden/>
            <w:szCs w:val="22"/>
          </w:rPr>
          <w:instrText xml:space="preserve"> PAGEREF _Toc112252658 \h </w:instrText>
        </w:r>
        <w:r w:rsidRPr="00A13F26">
          <w:rPr>
            <w:noProof/>
            <w:webHidden/>
            <w:szCs w:val="22"/>
          </w:rPr>
        </w:r>
        <w:r w:rsidRPr="00A13F26">
          <w:rPr>
            <w:noProof/>
            <w:webHidden/>
            <w:szCs w:val="22"/>
          </w:rPr>
          <w:fldChar w:fldCharType="separate"/>
        </w:r>
        <w:r w:rsidRPr="00A13F26">
          <w:rPr>
            <w:noProof/>
            <w:webHidden/>
            <w:szCs w:val="22"/>
          </w:rPr>
          <w:t>7</w:t>
        </w:r>
        <w:r w:rsidRPr="00A13F26">
          <w:rPr>
            <w:noProof/>
            <w:webHidden/>
            <w:szCs w:val="22"/>
          </w:rPr>
          <w:fldChar w:fldCharType="end"/>
        </w:r>
      </w:hyperlink>
    </w:p>
    <w:p w:rsidR="00F71BFB" w:rsidRPr="00A13F26" w:rsidRDefault="00AE2076" w:rsidP="00F71BFB">
      <w:pPr>
        <w:pStyle w:val="TtuloTDC"/>
        <w:numPr>
          <w:ilvl w:val="0"/>
          <w:numId w:val="0"/>
        </w:numPr>
        <w:spacing w:line="276" w:lineRule="auto"/>
        <w:ind w:left="720"/>
        <w:jc w:val="center"/>
        <w:rPr>
          <w:rFonts w:cs="Tahoma"/>
          <w:sz w:val="22"/>
          <w:szCs w:val="22"/>
        </w:rPr>
      </w:pPr>
      <w:r w:rsidRPr="00A13F26">
        <w:rPr>
          <w:rFonts w:ascii="Tahoma" w:hAnsi="Tahoma" w:cs="Tahoma"/>
          <w:sz w:val="22"/>
          <w:szCs w:val="22"/>
        </w:rPr>
        <w:fldChar w:fldCharType="end"/>
      </w:r>
      <w:r w:rsidR="00F71BFB" w:rsidRPr="00A13F26">
        <w:rPr>
          <w:rFonts w:cs="Tahoma"/>
          <w:sz w:val="22"/>
          <w:szCs w:val="22"/>
        </w:rPr>
        <w:t xml:space="preserve"> </w:t>
      </w:r>
    </w:p>
    <w:p w:rsidR="00801642" w:rsidRPr="00A13F26" w:rsidRDefault="00801642" w:rsidP="00EE394D">
      <w:pPr>
        <w:spacing w:line="360" w:lineRule="auto"/>
        <w:rPr>
          <w:rFonts w:cs="Tahoma"/>
          <w:szCs w:val="22"/>
          <w:lang w:val="es-DO"/>
        </w:rPr>
      </w:pPr>
    </w:p>
    <w:p w:rsidR="00406018" w:rsidRPr="00A13F26" w:rsidRDefault="00406018" w:rsidP="00460BA8">
      <w:pPr>
        <w:spacing w:line="276" w:lineRule="auto"/>
        <w:rPr>
          <w:rFonts w:cs="Tahoma"/>
          <w:szCs w:val="22"/>
          <w:lang w:val="es-DO"/>
        </w:rPr>
      </w:pPr>
    </w:p>
    <w:p w:rsidR="008D78B7" w:rsidRPr="00A13F26" w:rsidRDefault="008D78B7" w:rsidP="00460BA8">
      <w:pPr>
        <w:spacing w:line="276" w:lineRule="auto"/>
        <w:rPr>
          <w:rFonts w:cs="Tahoma"/>
          <w:szCs w:val="22"/>
          <w:lang w:val="es-DO"/>
        </w:rPr>
      </w:pPr>
    </w:p>
    <w:p w:rsidR="008D78B7" w:rsidRPr="00A13F26" w:rsidRDefault="008D78B7" w:rsidP="00460BA8">
      <w:pPr>
        <w:spacing w:line="276" w:lineRule="auto"/>
        <w:rPr>
          <w:rFonts w:cs="Tahoma"/>
          <w:szCs w:val="22"/>
          <w:lang w:val="es-DO"/>
        </w:rPr>
      </w:pPr>
    </w:p>
    <w:p w:rsidR="008D78B7" w:rsidRPr="00A13F26" w:rsidRDefault="008D78B7" w:rsidP="00460BA8">
      <w:pPr>
        <w:spacing w:line="276" w:lineRule="auto"/>
        <w:rPr>
          <w:rFonts w:cs="Tahoma"/>
          <w:szCs w:val="22"/>
          <w:lang w:val="es-DO"/>
        </w:rPr>
      </w:pPr>
    </w:p>
    <w:p w:rsidR="008D78B7" w:rsidRPr="00A13F26" w:rsidRDefault="008D78B7" w:rsidP="00460BA8">
      <w:pPr>
        <w:spacing w:line="276" w:lineRule="auto"/>
        <w:rPr>
          <w:rFonts w:cs="Tahoma"/>
          <w:szCs w:val="22"/>
          <w:lang w:val="es-DO"/>
        </w:rPr>
      </w:pPr>
    </w:p>
    <w:p w:rsidR="008D78B7" w:rsidRPr="00A13F26" w:rsidRDefault="008D78B7" w:rsidP="00460BA8">
      <w:pPr>
        <w:spacing w:line="276" w:lineRule="auto"/>
        <w:rPr>
          <w:rFonts w:cs="Tahoma"/>
          <w:szCs w:val="22"/>
          <w:lang w:val="es-DO"/>
        </w:rPr>
      </w:pPr>
    </w:p>
    <w:p w:rsidR="008D78B7" w:rsidRPr="00A13F26" w:rsidRDefault="008D78B7" w:rsidP="00460BA8">
      <w:pPr>
        <w:spacing w:line="276" w:lineRule="auto"/>
        <w:rPr>
          <w:rFonts w:cs="Tahoma"/>
          <w:szCs w:val="22"/>
          <w:lang w:val="es-DO"/>
        </w:rPr>
      </w:pPr>
    </w:p>
    <w:p w:rsidR="008D78B7" w:rsidRPr="00A13F26" w:rsidRDefault="008D78B7" w:rsidP="00460BA8">
      <w:pPr>
        <w:spacing w:line="276" w:lineRule="auto"/>
        <w:rPr>
          <w:rFonts w:cs="Tahoma"/>
          <w:szCs w:val="22"/>
          <w:lang w:val="es-DO"/>
        </w:rPr>
      </w:pPr>
    </w:p>
    <w:p w:rsidR="008D78B7" w:rsidRPr="00A13F26" w:rsidRDefault="008D78B7" w:rsidP="00460BA8">
      <w:pPr>
        <w:spacing w:line="276" w:lineRule="auto"/>
        <w:rPr>
          <w:rFonts w:cs="Tahoma"/>
          <w:szCs w:val="22"/>
          <w:lang w:val="es-DO"/>
        </w:rPr>
      </w:pPr>
    </w:p>
    <w:p w:rsidR="008D78B7" w:rsidRPr="00A13F26" w:rsidRDefault="008D78B7" w:rsidP="00460BA8">
      <w:pPr>
        <w:spacing w:line="276" w:lineRule="auto"/>
        <w:rPr>
          <w:rFonts w:cs="Tahoma"/>
          <w:szCs w:val="22"/>
          <w:lang w:val="es-DO"/>
        </w:rPr>
      </w:pPr>
    </w:p>
    <w:p w:rsidR="008D78B7" w:rsidRPr="00A13F26" w:rsidRDefault="008D78B7" w:rsidP="00460BA8">
      <w:pPr>
        <w:spacing w:line="276" w:lineRule="auto"/>
        <w:rPr>
          <w:rFonts w:cs="Tahoma"/>
          <w:szCs w:val="22"/>
          <w:lang w:val="es-DO"/>
        </w:rPr>
      </w:pPr>
    </w:p>
    <w:p w:rsidR="008D78B7" w:rsidRPr="00A13F26" w:rsidRDefault="008D78B7" w:rsidP="00460BA8">
      <w:pPr>
        <w:spacing w:line="276" w:lineRule="auto"/>
        <w:rPr>
          <w:rFonts w:cs="Tahoma"/>
          <w:szCs w:val="22"/>
          <w:lang w:val="es-DO"/>
        </w:rPr>
      </w:pPr>
    </w:p>
    <w:p w:rsidR="00B150CE" w:rsidRPr="00A13F26" w:rsidRDefault="00B150CE" w:rsidP="00460BA8">
      <w:pPr>
        <w:spacing w:line="276" w:lineRule="auto"/>
        <w:rPr>
          <w:rFonts w:cs="Tahoma"/>
          <w:szCs w:val="22"/>
          <w:lang w:val="es-DO"/>
        </w:rPr>
      </w:pPr>
    </w:p>
    <w:p w:rsidR="00B150CE" w:rsidRPr="00A13F26" w:rsidRDefault="00B150CE" w:rsidP="00460BA8">
      <w:pPr>
        <w:spacing w:line="276" w:lineRule="auto"/>
        <w:rPr>
          <w:rFonts w:cs="Tahoma"/>
          <w:szCs w:val="22"/>
          <w:lang w:val="es-DO"/>
        </w:rPr>
      </w:pPr>
    </w:p>
    <w:p w:rsidR="00B150CE" w:rsidRPr="00A13F26" w:rsidRDefault="00B150CE" w:rsidP="00460BA8">
      <w:pPr>
        <w:spacing w:line="276" w:lineRule="auto"/>
        <w:rPr>
          <w:rFonts w:cs="Tahoma"/>
          <w:szCs w:val="22"/>
          <w:lang w:val="es-DO"/>
        </w:rPr>
      </w:pPr>
    </w:p>
    <w:p w:rsidR="00B150CE" w:rsidRPr="00A13F26" w:rsidRDefault="00B150CE" w:rsidP="00460BA8">
      <w:pPr>
        <w:spacing w:line="276" w:lineRule="auto"/>
        <w:rPr>
          <w:rFonts w:cs="Tahoma"/>
          <w:szCs w:val="22"/>
          <w:lang w:val="es-DO"/>
        </w:rPr>
      </w:pPr>
    </w:p>
    <w:p w:rsidR="00B150CE" w:rsidRPr="00A13F26" w:rsidRDefault="00B150CE" w:rsidP="00460BA8">
      <w:pPr>
        <w:spacing w:line="276" w:lineRule="auto"/>
        <w:rPr>
          <w:rFonts w:cs="Tahoma"/>
          <w:szCs w:val="22"/>
          <w:lang w:val="es-DO"/>
        </w:rPr>
      </w:pPr>
    </w:p>
    <w:p w:rsidR="00B150CE" w:rsidRPr="00A13F26" w:rsidRDefault="00B150CE" w:rsidP="00460BA8">
      <w:pPr>
        <w:spacing w:line="276" w:lineRule="auto"/>
        <w:rPr>
          <w:rFonts w:cs="Tahoma"/>
          <w:szCs w:val="22"/>
          <w:lang w:val="es-DO"/>
        </w:rPr>
      </w:pPr>
    </w:p>
    <w:p w:rsidR="00B150CE" w:rsidRPr="00A13F26" w:rsidRDefault="00B150CE" w:rsidP="00460BA8">
      <w:pPr>
        <w:spacing w:line="276" w:lineRule="auto"/>
        <w:rPr>
          <w:rFonts w:cs="Tahoma"/>
          <w:szCs w:val="22"/>
          <w:lang w:val="es-DO"/>
        </w:rPr>
      </w:pPr>
    </w:p>
    <w:p w:rsidR="00B150CE" w:rsidRPr="00A13F26" w:rsidRDefault="00B150CE" w:rsidP="00460BA8">
      <w:pPr>
        <w:spacing w:line="276" w:lineRule="auto"/>
        <w:rPr>
          <w:rFonts w:cs="Tahoma"/>
          <w:szCs w:val="22"/>
          <w:lang w:val="es-DO"/>
        </w:rPr>
      </w:pPr>
    </w:p>
    <w:p w:rsidR="008D78B7" w:rsidRPr="00A13F26" w:rsidRDefault="008D78B7" w:rsidP="00460BA8">
      <w:pPr>
        <w:spacing w:line="276" w:lineRule="auto"/>
        <w:rPr>
          <w:rFonts w:cs="Tahoma"/>
          <w:szCs w:val="22"/>
          <w:lang w:val="es-DO"/>
        </w:rPr>
      </w:pPr>
    </w:p>
    <w:p w:rsidR="004E2791" w:rsidRPr="00A13F26" w:rsidRDefault="004E2791" w:rsidP="00460BA8">
      <w:pPr>
        <w:spacing w:line="276" w:lineRule="auto"/>
        <w:rPr>
          <w:rFonts w:cs="Tahoma"/>
          <w:szCs w:val="22"/>
          <w:lang w:val="es-DO"/>
        </w:rPr>
      </w:pPr>
    </w:p>
    <w:p w:rsidR="00F9683D" w:rsidRPr="00A13F26" w:rsidRDefault="00F9683D" w:rsidP="00F9683D">
      <w:pPr>
        <w:pStyle w:val="TituloNivel1"/>
        <w:tabs>
          <w:tab w:val="clear" w:pos="687"/>
          <w:tab w:val="left" w:pos="426"/>
        </w:tabs>
        <w:ind w:left="567" w:hanging="567"/>
      </w:pPr>
      <w:bookmarkStart w:id="0" w:name="_Toc106033373"/>
      <w:bookmarkStart w:id="1" w:name="_Toc106038948"/>
      <w:bookmarkStart w:id="2" w:name="_Toc108707478"/>
      <w:bookmarkStart w:id="3" w:name="_Toc112252645"/>
      <w:r w:rsidRPr="00A13F26">
        <w:rPr>
          <w:caps w:val="0"/>
        </w:rPr>
        <w:lastRenderedPageBreak/>
        <w:t>Alcance y Suministro</w:t>
      </w:r>
      <w:bookmarkEnd w:id="3"/>
    </w:p>
    <w:p w:rsidR="00F9683D" w:rsidRPr="00A13F26" w:rsidRDefault="00B37C3E" w:rsidP="00622AA1">
      <w:r w:rsidRPr="00A13F26">
        <w:t>Para el sistema de servicios de los servicios auxiliares el alcance del suministro (de manera no limitativa) debe incluir:</w:t>
      </w:r>
      <w:r w:rsidR="008348E5" w:rsidRPr="00A13F26">
        <w:t xml:space="preserve"> </w:t>
      </w:r>
    </w:p>
    <w:p w:rsidR="00B37C3E" w:rsidRPr="00A13F26" w:rsidRDefault="00B37C3E" w:rsidP="00622AA1"/>
    <w:p w:rsidR="00B37C3E" w:rsidRPr="00A13F26" w:rsidRDefault="0055237D" w:rsidP="00B37C3E">
      <w:pPr>
        <w:pStyle w:val="pn"/>
        <w:numPr>
          <w:ilvl w:val="0"/>
          <w:numId w:val="41"/>
        </w:numPr>
        <w:spacing w:line="276" w:lineRule="auto"/>
        <w:ind w:left="426" w:firstLine="0"/>
        <w:rPr>
          <w:szCs w:val="22"/>
          <w:lang w:val="es-DO"/>
        </w:rPr>
      </w:pPr>
      <w:r w:rsidRPr="00A13F26">
        <w:rPr>
          <w:noProof/>
          <w:szCs w:val="22"/>
          <w:lang w:val="es-DO" w:eastAsia="es-DO" w:bidi="ar-SA"/>
        </w:rPr>
        <mc:AlternateContent>
          <mc:Choice Requires="wps">
            <w:drawing>
              <wp:anchor distT="0" distB="0" distL="114300" distR="114300" simplePos="0" relativeHeight="251657216" behindDoc="1" locked="0" layoutInCell="0" allowOverlap="1">
                <wp:simplePos x="0" y="0"/>
                <wp:positionH relativeFrom="page">
                  <wp:posOffset>7077075</wp:posOffset>
                </wp:positionH>
                <wp:positionV relativeFrom="paragraph">
                  <wp:posOffset>132715</wp:posOffset>
                </wp:positionV>
                <wp:extent cx="35560" cy="12700"/>
                <wp:effectExtent l="0" t="0" r="0" b="0"/>
                <wp:wrapNone/>
                <wp:docPr id="1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560" cy="12700"/>
                        </a:xfrm>
                        <a:custGeom>
                          <a:avLst/>
                          <a:gdLst>
                            <a:gd name="T0" fmla="*/ 55 w 56"/>
                            <a:gd name="T1" fmla="*/ 0 h 20"/>
                            <a:gd name="T2" fmla="*/ 0 w 56"/>
                            <a:gd name="T3" fmla="*/ 0 h 20"/>
                            <a:gd name="T4" fmla="*/ 0 w 56"/>
                            <a:gd name="T5" fmla="*/ 14 h 20"/>
                            <a:gd name="T6" fmla="*/ 55 w 56"/>
                            <a:gd name="T7" fmla="*/ 14 h 20"/>
                            <a:gd name="T8" fmla="*/ 55 w 56"/>
                            <a:gd name="T9" fmla="*/ 0 h 20"/>
                          </a:gdLst>
                          <a:ahLst/>
                          <a:cxnLst>
                            <a:cxn ang="0">
                              <a:pos x="T0" y="T1"/>
                            </a:cxn>
                            <a:cxn ang="0">
                              <a:pos x="T2" y="T3"/>
                            </a:cxn>
                            <a:cxn ang="0">
                              <a:pos x="T4" y="T5"/>
                            </a:cxn>
                            <a:cxn ang="0">
                              <a:pos x="T6" y="T7"/>
                            </a:cxn>
                            <a:cxn ang="0">
                              <a:pos x="T8" y="T9"/>
                            </a:cxn>
                          </a:cxnLst>
                          <a:rect l="0" t="0" r="r" b="b"/>
                          <a:pathLst>
                            <a:path w="56" h="20">
                              <a:moveTo>
                                <a:pt x="55" y="0"/>
                              </a:moveTo>
                              <a:lnTo>
                                <a:pt x="0" y="0"/>
                              </a:lnTo>
                              <a:lnTo>
                                <a:pt x="0" y="14"/>
                              </a:lnTo>
                              <a:lnTo>
                                <a:pt x="55" y="14"/>
                              </a:lnTo>
                              <a:lnTo>
                                <a:pt x="5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5EF68C" id="Freeform 7" o:spid="_x0000_s1026" style="position:absolute;margin-left:557.25pt;margin-top:10.45pt;width:2.8pt;height: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" o:allowincell="f" path="m55,l,,,14r55,l55,xe" fillcolor="black" stroked="f">
                <v:path arrowok="t" o:connecttype="custom" o:connectlocs="34925,0;0,0;0,8890;34925,8890;34925,0" o:connectangles="0,0,0,0,0"/>
                <w10:wrap anchorx="page"/>
              </v:shape>
            </w:pict>
          </mc:Fallback>
        </mc:AlternateContent>
      </w:r>
      <w:r w:rsidR="00B37C3E" w:rsidRPr="00A13F26">
        <w:rPr>
          <w:szCs w:val="22"/>
          <w:lang w:val="es-DO"/>
        </w:rPr>
        <w:t>La</w:t>
      </w:r>
      <w:r w:rsidR="00B37C3E" w:rsidRPr="00A13F26">
        <w:rPr>
          <w:szCs w:val="22"/>
          <w:lang w:val="es-DO"/>
        </w:rPr>
        <w:tab/>
        <w:t>documentación</w:t>
      </w:r>
      <w:r w:rsidR="00B37C3E" w:rsidRPr="00A13F26">
        <w:rPr>
          <w:szCs w:val="22"/>
          <w:lang w:val="es-DO"/>
        </w:rPr>
        <w:tab/>
        <w:t>técnica para   la   ingeniería   de   detalle, montaje, ensayos,</w:t>
      </w:r>
      <w:r w:rsidR="00B37C3E" w:rsidRPr="00A13F26">
        <w:rPr>
          <w:szCs w:val="22"/>
          <w:lang w:val="es-DO"/>
        </w:rPr>
        <w:tab/>
        <w:t>operación, mantenimiento, etc.</w:t>
      </w:r>
    </w:p>
    <w:p w:rsidR="00B37C3E" w:rsidRPr="00A13F26" w:rsidRDefault="00B37C3E" w:rsidP="00B37C3E">
      <w:pPr>
        <w:pStyle w:val="pn"/>
        <w:numPr>
          <w:ilvl w:val="0"/>
          <w:numId w:val="41"/>
        </w:numPr>
        <w:spacing w:line="276" w:lineRule="auto"/>
        <w:ind w:left="709" w:hanging="283"/>
        <w:rPr>
          <w:szCs w:val="22"/>
          <w:lang w:val="es-DO"/>
        </w:rPr>
      </w:pPr>
      <w:r w:rsidRPr="00A13F26">
        <w:rPr>
          <w:szCs w:val="22"/>
          <w:lang w:val="es-DO"/>
        </w:rPr>
        <w:t>Fabricación y manufactura.</w:t>
      </w:r>
    </w:p>
    <w:p w:rsidR="00B37C3E" w:rsidRPr="00A13F26" w:rsidRDefault="00B37C3E" w:rsidP="00B37C3E">
      <w:pPr>
        <w:pStyle w:val="pn"/>
        <w:numPr>
          <w:ilvl w:val="0"/>
          <w:numId w:val="41"/>
        </w:numPr>
        <w:spacing w:line="276" w:lineRule="auto"/>
        <w:ind w:left="709" w:hanging="283"/>
        <w:rPr>
          <w:szCs w:val="22"/>
          <w:lang w:val="es-DO"/>
        </w:rPr>
      </w:pPr>
      <w:r w:rsidRPr="00A13F26">
        <w:rPr>
          <w:szCs w:val="22"/>
          <w:lang w:val="es-DO"/>
        </w:rPr>
        <w:t>Ensayos en fábrica y obra.</w:t>
      </w:r>
    </w:p>
    <w:p w:rsidR="00B37C3E" w:rsidRPr="00A13F26" w:rsidRDefault="00B37C3E" w:rsidP="00B37C3E">
      <w:pPr>
        <w:pStyle w:val="pn"/>
        <w:numPr>
          <w:ilvl w:val="0"/>
          <w:numId w:val="41"/>
        </w:numPr>
        <w:spacing w:line="276" w:lineRule="auto"/>
        <w:ind w:left="709" w:hanging="283"/>
        <w:rPr>
          <w:szCs w:val="22"/>
          <w:lang w:val="es-DO"/>
        </w:rPr>
      </w:pPr>
      <w:r w:rsidRPr="00A13F26">
        <w:rPr>
          <w:szCs w:val="22"/>
          <w:lang w:val="es-DO"/>
        </w:rPr>
        <w:t>Embalaje para transporte.</w:t>
      </w:r>
    </w:p>
    <w:p w:rsidR="00B37C3E" w:rsidRPr="00A13F26" w:rsidRDefault="00B37C3E" w:rsidP="00B37C3E">
      <w:pPr>
        <w:pStyle w:val="pn"/>
        <w:numPr>
          <w:ilvl w:val="0"/>
          <w:numId w:val="41"/>
        </w:numPr>
        <w:spacing w:line="276" w:lineRule="auto"/>
        <w:ind w:left="709" w:hanging="283"/>
        <w:rPr>
          <w:szCs w:val="22"/>
          <w:lang w:val="es-DO"/>
        </w:rPr>
      </w:pPr>
      <w:r w:rsidRPr="00A13F26">
        <w:rPr>
          <w:szCs w:val="22"/>
          <w:lang w:val="es-DO"/>
        </w:rPr>
        <w:t>Montaje.</w:t>
      </w:r>
    </w:p>
    <w:p w:rsidR="00B37C3E" w:rsidRPr="00A13F26" w:rsidRDefault="00B37C3E" w:rsidP="00B37C3E">
      <w:pPr>
        <w:pStyle w:val="pn"/>
        <w:numPr>
          <w:ilvl w:val="0"/>
          <w:numId w:val="41"/>
        </w:numPr>
        <w:spacing w:line="276" w:lineRule="auto"/>
        <w:ind w:left="709" w:hanging="283"/>
        <w:rPr>
          <w:szCs w:val="22"/>
          <w:lang w:val="es-DO"/>
        </w:rPr>
      </w:pPr>
      <w:r w:rsidRPr="00A13F26">
        <w:rPr>
          <w:szCs w:val="22"/>
          <w:lang w:val="es-DO"/>
        </w:rPr>
        <w:t>Herramientas especiales y piezas de repuesto</w:t>
      </w:r>
      <w:r w:rsidR="00E4729F" w:rsidRPr="00A13F26">
        <w:rPr>
          <w:szCs w:val="22"/>
          <w:lang w:val="es-DO"/>
        </w:rPr>
        <w:t>s</w:t>
      </w:r>
      <w:r w:rsidRPr="00A13F26">
        <w:rPr>
          <w:szCs w:val="22"/>
          <w:lang w:val="es-DO"/>
        </w:rPr>
        <w:t xml:space="preserve"> para</w:t>
      </w:r>
      <w:r w:rsidRPr="00A13F26">
        <w:rPr>
          <w:spacing w:val="-2"/>
          <w:szCs w:val="22"/>
          <w:lang w:val="es-DO"/>
        </w:rPr>
        <w:t xml:space="preserve"> </w:t>
      </w:r>
      <w:r w:rsidRPr="00A13F26">
        <w:rPr>
          <w:szCs w:val="22"/>
          <w:lang w:val="es-DO"/>
        </w:rPr>
        <w:t>mantenimiento.</w:t>
      </w:r>
    </w:p>
    <w:p w:rsidR="00B37C3E" w:rsidRPr="00A13F26" w:rsidRDefault="00B37C3E" w:rsidP="00622AA1">
      <w:pPr>
        <w:rPr>
          <w:lang w:val="es-DO"/>
        </w:rPr>
      </w:pPr>
    </w:p>
    <w:p w:rsidR="00F9683D" w:rsidRPr="00A13F26" w:rsidRDefault="00B37C3E" w:rsidP="00B37C3E">
      <w:pPr>
        <w:autoSpaceDE w:val="0"/>
        <w:autoSpaceDN w:val="0"/>
        <w:adjustRightInd w:val="0"/>
        <w:spacing w:line="276" w:lineRule="auto"/>
        <w:jc w:val="left"/>
        <w:rPr>
          <w:rFonts w:cs="Tahoma"/>
          <w:szCs w:val="22"/>
          <w:lang w:val="es-DO" w:eastAsia="es-DO"/>
        </w:rPr>
      </w:pPr>
      <w:r w:rsidRPr="00A13F26">
        <w:rPr>
          <w:rFonts w:cs="Tahoma"/>
          <w:szCs w:val="22"/>
          <w:lang w:val="es-DO" w:eastAsia="es-DO"/>
        </w:rPr>
        <w:t>Todos los materiales, componentes y equipos incorporados deben ser nuevos y de la mejor calidad para asegurar que el equipo completo cumpla con los requisitos de funcionamiento continuo durante todo el período de vida.</w:t>
      </w:r>
    </w:p>
    <w:p w:rsidR="00F9683D" w:rsidRPr="00A13F26" w:rsidRDefault="00F9683D" w:rsidP="00622AA1"/>
    <w:p w:rsidR="008D78B7" w:rsidRPr="00A13F26" w:rsidRDefault="009B6EF2" w:rsidP="0055237D">
      <w:pPr>
        <w:pStyle w:val="TituloNivel1"/>
        <w:tabs>
          <w:tab w:val="clear" w:pos="687"/>
          <w:tab w:val="left" w:pos="426"/>
        </w:tabs>
        <w:spacing w:before="0" w:after="0"/>
      </w:pPr>
      <w:bookmarkStart w:id="4" w:name="_Toc112252646"/>
      <w:r w:rsidRPr="00A13F26">
        <w:rPr>
          <w:caps w:val="0"/>
        </w:rPr>
        <w:t>Consideraciones Generales de Servicios Auxiliares</w:t>
      </w:r>
      <w:bookmarkEnd w:id="0"/>
      <w:bookmarkEnd w:id="1"/>
      <w:bookmarkEnd w:id="2"/>
      <w:bookmarkEnd w:id="4"/>
      <w:r w:rsidRPr="00A13F26">
        <w:rPr>
          <w:caps w:val="0"/>
        </w:rPr>
        <w:t xml:space="preserve"> </w:t>
      </w:r>
    </w:p>
    <w:p w:rsidR="008D78B7" w:rsidRPr="00A13F26" w:rsidRDefault="008D78B7" w:rsidP="008D78B7">
      <w:pPr>
        <w:spacing w:line="276" w:lineRule="auto"/>
        <w:rPr>
          <w:lang w:val="es-AR"/>
        </w:rPr>
      </w:pPr>
    </w:p>
    <w:p w:rsidR="008D78B7" w:rsidRPr="00A13F26" w:rsidRDefault="008D78B7" w:rsidP="008D78B7">
      <w:pPr>
        <w:spacing w:line="276" w:lineRule="auto"/>
        <w:rPr>
          <w:lang w:val="es-AR"/>
        </w:rPr>
      </w:pPr>
      <w:r w:rsidRPr="00A13F26">
        <w:rPr>
          <w:lang w:val="es-AR"/>
        </w:rPr>
        <w:t xml:space="preserve">La alimentación de los servicios auxiliares de la </w:t>
      </w:r>
      <w:r w:rsidR="006D2CAA" w:rsidRPr="00A13F26">
        <w:rPr>
          <w:lang w:val="es-AR"/>
        </w:rPr>
        <w:t xml:space="preserve">subestación </w:t>
      </w:r>
      <w:r w:rsidRPr="00A13F26">
        <w:rPr>
          <w:lang w:val="es-AR"/>
        </w:rPr>
        <w:t xml:space="preserve">se prevé a partir de </w:t>
      </w:r>
      <w:r w:rsidR="00E4729F" w:rsidRPr="00A13F26">
        <w:rPr>
          <w:lang w:val="es-AR"/>
        </w:rPr>
        <w:t>los devanados s</w:t>
      </w:r>
      <w:r w:rsidRPr="00A13F26">
        <w:rPr>
          <w:lang w:val="es-AR"/>
        </w:rPr>
        <w:t xml:space="preserve">ecundarios de los transformadores de potencia, conectados a través de la celda de servicios auxiliares. El equipamiento </w:t>
      </w:r>
      <w:r w:rsidR="008348E5" w:rsidRPr="00A13F26">
        <w:rPr>
          <w:lang w:val="es-AR"/>
        </w:rPr>
        <w:t>para los servicios auxiliares está compuesto de la siguiente manera</w:t>
      </w:r>
      <w:r w:rsidRPr="00A13F26">
        <w:rPr>
          <w:lang w:val="es-AR"/>
        </w:rPr>
        <w:t>:</w:t>
      </w:r>
    </w:p>
    <w:p w:rsidR="008D78B7" w:rsidRPr="00A13F26" w:rsidRDefault="008D78B7" w:rsidP="008D78B7">
      <w:pPr>
        <w:spacing w:line="276" w:lineRule="auto"/>
        <w:rPr>
          <w:lang w:val="es-AR"/>
        </w:rPr>
      </w:pPr>
    </w:p>
    <w:p w:rsidR="008D78B7" w:rsidRPr="00A13F26" w:rsidRDefault="008D78B7" w:rsidP="008D78B7">
      <w:pPr>
        <w:pStyle w:val="pn"/>
        <w:numPr>
          <w:ilvl w:val="0"/>
          <w:numId w:val="21"/>
        </w:numPr>
        <w:spacing w:line="276" w:lineRule="auto"/>
        <w:rPr>
          <w:lang w:val="es-DO"/>
        </w:rPr>
      </w:pPr>
      <w:r w:rsidRPr="00A13F26">
        <w:rPr>
          <w:lang w:val="es-DO"/>
        </w:rPr>
        <w:t>Dos (2) Transformadores de servicios auxiliares trifásicos M.T. 12.5/0.208-0,120 kV</w:t>
      </w:r>
      <w:r w:rsidR="00E4729F" w:rsidRPr="00A13F26">
        <w:rPr>
          <w:lang w:val="es-DO"/>
        </w:rPr>
        <w:t>,</w:t>
      </w:r>
      <w:r w:rsidRPr="00A13F26">
        <w:rPr>
          <w:lang w:val="es-DO"/>
        </w:rPr>
        <w:t xml:space="preserve"> </w:t>
      </w:r>
      <w:r w:rsidR="006D2CAA" w:rsidRPr="00A13F26">
        <w:rPr>
          <w:lang w:val="es-DO"/>
        </w:rPr>
        <w:t>150</w:t>
      </w:r>
      <w:r w:rsidRPr="00A13F26">
        <w:rPr>
          <w:lang w:val="es-DO"/>
        </w:rPr>
        <w:t xml:space="preserve"> kVA.</w:t>
      </w:r>
    </w:p>
    <w:p w:rsidR="008348E5" w:rsidRPr="00A13F26" w:rsidRDefault="008348E5" w:rsidP="008D78B7">
      <w:pPr>
        <w:pStyle w:val="pn"/>
        <w:numPr>
          <w:ilvl w:val="0"/>
          <w:numId w:val="21"/>
        </w:numPr>
        <w:spacing w:line="276" w:lineRule="auto"/>
        <w:rPr>
          <w:lang w:val="es-DO"/>
        </w:rPr>
      </w:pPr>
      <w:r w:rsidRPr="00A13F26">
        <w:rPr>
          <w:lang w:val="es-DO"/>
        </w:rPr>
        <w:t>Grupo electrógeno de emergencia (ver especificaciones técnicas correspondiente</w:t>
      </w:r>
      <w:r w:rsidR="00E4729F" w:rsidRPr="00A13F26">
        <w:rPr>
          <w:lang w:val="es-DO"/>
        </w:rPr>
        <w:t>s</w:t>
      </w:r>
      <w:r w:rsidRPr="00A13F26">
        <w:rPr>
          <w:lang w:val="es-DO"/>
        </w:rPr>
        <w:t>).</w:t>
      </w:r>
    </w:p>
    <w:p w:rsidR="006D2CAA" w:rsidRPr="00A13F26" w:rsidRDefault="006D2CAA" w:rsidP="008D78B7">
      <w:pPr>
        <w:pStyle w:val="pn"/>
        <w:numPr>
          <w:ilvl w:val="0"/>
          <w:numId w:val="21"/>
        </w:numPr>
        <w:spacing w:line="276" w:lineRule="auto"/>
        <w:rPr>
          <w:lang w:val="es-DO"/>
        </w:rPr>
      </w:pPr>
      <w:r w:rsidRPr="00A13F26">
        <w:rPr>
          <w:lang w:val="es-DO"/>
        </w:rPr>
        <w:t xml:space="preserve">Sistema </w:t>
      </w:r>
      <w:r w:rsidR="00E465D5" w:rsidRPr="00A13F26">
        <w:rPr>
          <w:lang w:val="es-DO"/>
        </w:rPr>
        <w:t>Integrado</w:t>
      </w:r>
      <w:r w:rsidRPr="00A13F26">
        <w:rPr>
          <w:lang w:val="es-DO"/>
        </w:rPr>
        <w:t xml:space="preserve"> Baterías</w:t>
      </w:r>
      <w:r w:rsidR="00E465D5" w:rsidRPr="00A13F26">
        <w:rPr>
          <w:lang w:val="es-DO"/>
        </w:rPr>
        <w:t xml:space="preserve"> – Cargador a 125 Vcc</w:t>
      </w:r>
      <w:r w:rsidR="008348E5" w:rsidRPr="00A13F26">
        <w:rPr>
          <w:lang w:val="es-DO"/>
        </w:rPr>
        <w:t>.</w:t>
      </w:r>
    </w:p>
    <w:p w:rsidR="008D78B7" w:rsidRPr="00A13F26" w:rsidRDefault="008D78B7" w:rsidP="008D78B7">
      <w:pPr>
        <w:pStyle w:val="pn"/>
        <w:numPr>
          <w:ilvl w:val="0"/>
          <w:numId w:val="21"/>
        </w:numPr>
        <w:spacing w:line="276" w:lineRule="auto"/>
        <w:rPr>
          <w:lang w:val="es-DO"/>
        </w:rPr>
      </w:pPr>
      <w:r w:rsidRPr="00A13F26">
        <w:rPr>
          <w:lang w:val="es-DO"/>
        </w:rPr>
        <w:t>Tablero General Servicio Auxiliar Corriente Alterna (TGSACA).</w:t>
      </w:r>
    </w:p>
    <w:p w:rsidR="00F9683D" w:rsidRDefault="008D78B7" w:rsidP="00F9683D">
      <w:pPr>
        <w:pStyle w:val="pn"/>
        <w:numPr>
          <w:ilvl w:val="0"/>
          <w:numId w:val="21"/>
        </w:numPr>
        <w:spacing w:line="276" w:lineRule="auto"/>
        <w:rPr>
          <w:lang w:val="es-DO"/>
        </w:rPr>
      </w:pPr>
      <w:r w:rsidRPr="00A13F26">
        <w:rPr>
          <w:lang w:val="es-DO"/>
        </w:rPr>
        <w:t>Tablero General Servicio Auxiliar Corriente Directa (TGSACD).</w:t>
      </w:r>
    </w:p>
    <w:p w:rsidR="0055237D" w:rsidRPr="00A13F26" w:rsidRDefault="0055237D" w:rsidP="0055237D">
      <w:pPr>
        <w:pStyle w:val="pn"/>
        <w:spacing w:after="0"/>
        <w:ind w:left="0"/>
        <w:rPr>
          <w:lang w:val="es-DO"/>
        </w:rPr>
      </w:pPr>
    </w:p>
    <w:p w:rsidR="008D78B7" w:rsidRPr="00A13F26" w:rsidRDefault="008D78B7" w:rsidP="0055237D">
      <w:pPr>
        <w:pStyle w:val="Ttulo2"/>
        <w:tabs>
          <w:tab w:val="clear" w:pos="687"/>
          <w:tab w:val="left" w:pos="567"/>
        </w:tabs>
        <w:spacing w:before="0" w:after="0"/>
      </w:pPr>
      <w:bookmarkStart w:id="5" w:name="_Toc105761726"/>
      <w:bookmarkStart w:id="6" w:name="_Toc105761868"/>
      <w:bookmarkStart w:id="7" w:name="_Toc105782719"/>
      <w:bookmarkStart w:id="8" w:name="_Toc106033374"/>
      <w:bookmarkStart w:id="9" w:name="_Toc106038949"/>
      <w:bookmarkStart w:id="10" w:name="_Toc108707479"/>
      <w:bookmarkStart w:id="11" w:name="_Toc112252647"/>
      <w:r w:rsidRPr="00A13F26">
        <w:t>Corriente Alterna</w:t>
      </w:r>
      <w:bookmarkEnd w:id="5"/>
      <w:bookmarkEnd w:id="6"/>
      <w:bookmarkEnd w:id="7"/>
      <w:bookmarkEnd w:id="8"/>
      <w:bookmarkEnd w:id="9"/>
      <w:bookmarkEnd w:id="10"/>
      <w:bookmarkEnd w:id="11"/>
    </w:p>
    <w:p w:rsidR="008D78B7" w:rsidRPr="00A13F26" w:rsidRDefault="008D78B7" w:rsidP="008D78B7">
      <w:pPr>
        <w:spacing w:line="276" w:lineRule="auto"/>
        <w:rPr>
          <w:b/>
          <w:bCs/>
          <w:lang w:val="es-AR"/>
        </w:rPr>
      </w:pPr>
    </w:p>
    <w:p w:rsidR="008D78B7" w:rsidRPr="00A13F26" w:rsidRDefault="00E465D5" w:rsidP="008D78B7">
      <w:pPr>
        <w:spacing w:line="276" w:lineRule="auto"/>
        <w:rPr>
          <w:lang w:val="es-AR"/>
        </w:rPr>
      </w:pPr>
      <w:r w:rsidRPr="00A13F26">
        <w:rPr>
          <w:lang w:val="es-AR"/>
        </w:rPr>
        <w:t>Se deberá contemplar la instalación de</w:t>
      </w:r>
      <w:r w:rsidR="0033089C" w:rsidRPr="00A13F26">
        <w:rPr>
          <w:lang w:val="es-AR"/>
        </w:rPr>
        <w:t xml:space="preserve"> dos (2) transformadores trifásicos de </w:t>
      </w:r>
      <w:r w:rsidRPr="00A13F26">
        <w:rPr>
          <w:lang w:val="es-AR"/>
        </w:rPr>
        <w:t>150</w:t>
      </w:r>
      <w:r w:rsidR="0033089C" w:rsidRPr="00A13F26">
        <w:rPr>
          <w:lang w:val="es-AR"/>
        </w:rPr>
        <w:t xml:space="preserve"> kVA</w:t>
      </w:r>
      <w:r w:rsidRPr="00A13F26">
        <w:rPr>
          <w:lang w:val="es-AR"/>
        </w:rPr>
        <w:t xml:space="preserve"> 12.5</w:t>
      </w:r>
      <w:r w:rsidR="009406E1" w:rsidRPr="00A13F26">
        <w:rPr>
          <w:lang w:val="es-AR"/>
        </w:rPr>
        <w:t xml:space="preserve"> </w:t>
      </w:r>
      <w:r w:rsidRPr="00A13F26">
        <w:rPr>
          <w:lang w:val="es-AR"/>
        </w:rPr>
        <w:t>kV/208-120 V (uno por cada campo de transformación)</w:t>
      </w:r>
      <w:r w:rsidR="008D78B7" w:rsidRPr="00A13F26">
        <w:rPr>
          <w:lang w:val="es-AR"/>
        </w:rPr>
        <w:t xml:space="preserve">, con neutro conectado rígidamente a tierra (admitiéndose una variación en </w:t>
      </w:r>
      <w:r w:rsidR="008D78B7" w:rsidRPr="00A13F26">
        <w:rPr>
          <w:u w:val="single"/>
          <w:lang w:val="es-AR"/>
        </w:rPr>
        <w:t>+</w:t>
      </w:r>
      <w:r w:rsidR="00601C0A">
        <w:rPr>
          <w:lang w:val="es-AR"/>
        </w:rPr>
        <w:t xml:space="preserve"> 5</w:t>
      </w:r>
      <w:r w:rsidR="008D78B7" w:rsidRPr="00A13F26">
        <w:rPr>
          <w:lang w:val="es-AR"/>
        </w:rPr>
        <w:t>% de la tensión en el ex</w:t>
      </w:r>
      <w:r w:rsidR="0033089C" w:rsidRPr="00A13F26">
        <w:rPr>
          <w:lang w:val="es-AR"/>
        </w:rPr>
        <w:t>tremo de consumo). Se prevé un tablero general de servicios auxiliares de corriente alterna</w:t>
      </w:r>
      <w:r w:rsidR="008D78B7" w:rsidRPr="00A13F26">
        <w:rPr>
          <w:lang w:val="es-AR"/>
        </w:rPr>
        <w:t>, inst</w:t>
      </w:r>
      <w:r w:rsidR="0033089C" w:rsidRPr="00A13F26">
        <w:rPr>
          <w:lang w:val="es-AR"/>
        </w:rPr>
        <w:t xml:space="preserve">alado en </w:t>
      </w:r>
      <w:r w:rsidR="00BC3EF2" w:rsidRPr="00A13F26">
        <w:rPr>
          <w:lang w:val="es-AR"/>
        </w:rPr>
        <w:t>la sala de control d</w:t>
      </w:r>
      <w:r w:rsidR="0033089C" w:rsidRPr="00A13F26">
        <w:rPr>
          <w:lang w:val="es-AR"/>
        </w:rPr>
        <w:t>el edificio de celdas de MT</w:t>
      </w:r>
      <w:r w:rsidR="008D78B7" w:rsidRPr="00A13F26">
        <w:rPr>
          <w:lang w:val="es-AR"/>
        </w:rPr>
        <w:t xml:space="preserve"> y un segundo tablero dispuesto en el edificio de bahías GIS 138 kV.</w:t>
      </w:r>
    </w:p>
    <w:p w:rsidR="00D57A70" w:rsidRPr="00A13F26" w:rsidRDefault="00D57A70" w:rsidP="008D78B7">
      <w:pPr>
        <w:spacing w:line="276" w:lineRule="auto"/>
        <w:rPr>
          <w:lang w:val="es-AR"/>
        </w:rPr>
      </w:pPr>
    </w:p>
    <w:p w:rsidR="0076049A" w:rsidRPr="00A13F26" w:rsidRDefault="00DA1F9A" w:rsidP="0076049A">
      <w:pPr>
        <w:pStyle w:val="pn"/>
        <w:spacing w:before="120" w:after="240" w:line="276" w:lineRule="auto"/>
        <w:ind w:left="0" w:right="144"/>
      </w:pPr>
      <w:r w:rsidRPr="00A13F26">
        <w:t>Los conductores provenientes de l</w:t>
      </w:r>
      <w:r w:rsidR="0076049A" w:rsidRPr="00A13F26">
        <w:t>os secundarios de los transformadores estarán conectados</w:t>
      </w:r>
      <w:r w:rsidRPr="00A13F26">
        <w:t xml:space="preserve"> a un enclosed breaker (independiente para cada uno) </w:t>
      </w:r>
      <w:r w:rsidR="00C73E27" w:rsidRPr="00A13F26">
        <w:t xml:space="preserve">con enclavamiento mecánico y para </w:t>
      </w:r>
      <w:r w:rsidR="0076049A" w:rsidRPr="00A13F26">
        <w:t>selección manual</w:t>
      </w:r>
      <w:r w:rsidR="00C73E27" w:rsidRPr="00A13F26">
        <w:t xml:space="preserve"> local o remoto</w:t>
      </w:r>
      <w:r w:rsidR="0076049A" w:rsidRPr="00A13F26">
        <w:t xml:space="preserve"> del transformador I o II, dependiendo de las condiciones de servicio. En condiciones normales, los servicios </w:t>
      </w:r>
      <w:r w:rsidR="0076049A" w:rsidRPr="00A13F26">
        <w:lastRenderedPageBreak/>
        <w:t>auxiliares estarán alimentados por uno de los transformadores, mientras el otro se mantendrá en stand-by</w:t>
      </w:r>
      <w:r w:rsidRPr="00A13F26">
        <w:t xml:space="preserve"> (sin opción de operación en paralelo)</w:t>
      </w:r>
      <w:r w:rsidR="0076049A" w:rsidRPr="00A13F26">
        <w:t>.</w:t>
      </w:r>
    </w:p>
    <w:p w:rsidR="0076049A" w:rsidRPr="00A13F26" w:rsidRDefault="0076049A" w:rsidP="0076049A">
      <w:pPr>
        <w:pStyle w:val="pn"/>
        <w:spacing w:before="120" w:after="240" w:line="276" w:lineRule="auto"/>
        <w:ind w:left="0" w:right="144"/>
      </w:pPr>
      <w:r w:rsidRPr="00A13F26">
        <w:t>El s</w:t>
      </w:r>
      <w:r w:rsidR="007C2CE3">
        <w:t xml:space="preserve">istema deberá contar con </w:t>
      </w:r>
      <w:r w:rsidRPr="00A13F26">
        <w:t>una llave de dos (2) posiciones</w:t>
      </w:r>
      <w:r w:rsidR="00DA1F9A" w:rsidRPr="00A13F26">
        <w:t xml:space="preserve"> con enclavamientos mecánico</w:t>
      </w:r>
      <w:r w:rsidR="007C2CE3">
        <w:t>s</w:t>
      </w:r>
      <w:r w:rsidRPr="00A13F26">
        <w:t>:</w:t>
      </w:r>
    </w:p>
    <w:p w:rsidR="0076049A" w:rsidRPr="00A13F26" w:rsidRDefault="0076049A" w:rsidP="0076049A">
      <w:pPr>
        <w:pStyle w:val="pn"/>
        <w:spacing w:line="276" w:lineRule="auto"/>
      </w:pPr>
      <w:r w:rsidRPr="00A13F26">
        <w:t xml:space="preserve">Posición I – Alimentación de todas las cargas a partir del transformador I. </w:t>
      </w:r>
    </w:p>
    <w:p w:rsidR="0076049A" w:rsidRDefault="0076049A" w:rsidP="0076049A">
      <w:pPr>
        <w:pStyle w:val="pn"/>
        <w:spacing w:line="276" w:lineRule="auto"/>
      </w:pPr>
      <w:r w:rsidRPr="00A13F26">
        <w:t xml:space="preserve">Posición II - Alimentación de todas las cargas a partir del transformador II. </w:t>
      </w:r>
    </w:p>
    <w:p w:rsidR="0055237D" w:rsidRPr="00A13F26" w:rsidRDefault="0055237D" w:rsidP="0055237D">
      <w:pPr>
        <w:pStyle w:val="pn"/>
        <w:spacing w:after="0"/>
        <w:ind w:left="0"/>
      </w:pPr>
    </w:p>
    <w:p w:rsidR="008D78B7" w:rsidRPr="00A13F26" w:rsidRDefault="008D78B7" w:rsidP="0055237D">
      <w:pPr>
        <w:pStyle w:val="Ttulo2"/>
        <w:tabs>
          <w:tab w:val="clear" w:pos="687"/>
          <w:tab w:val="left" w:pos="567"/>
        </w:tabs>
        <w:spacing w:before="0" w:after="0"/>
      </w:pPr>
      <w:bookmarkStart w:id="12" w:name="_Toc105761727"/>
      <w:bookmarkStart w:id="13" w:name="_Toc105761869"/>
      <w:bookmarkStart w:id="14" w:name="_Toc105782720"/>
      <w:bookmarkStart w:id="15" w:name="_Toc106033375"/>
      <w:bookmarkStart w:id="16" w:name="_Toc106038950"/>
      <w:bookmarkStart w:id="17" w:name="_Toc108707480"/>
      <w:bookmarkStart w:id="18" w:name="_Toc112252648"/>
      <w:r w:rsidRPr="00A13F26">
        <w:t>Corriente Continua</w:t>
      </w:r>
      <w:bookmarkEnd w:id="12"/>
      <w:bookmarkEnd w:id="13"/>
      <w:bookmarkEnd w:id="14"/>
      <w:bookmarkEnd w:id="15"/>
      <w:bookmarkEnd w:id="16"/>
      <w:bookmarkEnd w:id="17"/>
      <w:bookmarkEnd w:id="18"/>
    </w:p>
    <w:p w:rsidR="008D78B7" w:rsidRPr="00A13F26" w:rsidRDefault="008D78B7" w:rsidP="0055237D">
      <w:pPr>
        <w:rPr>
          <w:b/>
          <w:bCs/>
          <w:lang w:val="es-AR"/>
        </w:rPr>
      </w:pPr>
    </w:p>
    <w:p w:rsidR="00AF23E7" w:rsidRPr="00A13F26" w:rsidRDefault="00AF23E7" w:rsidP="008D78B7">
      <w:pPr>
        <w:spacing w:line="276" w:lineRule="auto"/>
        <w:rPr>
          <w:lang w:val="es-AR"/>
        </w:rPr>
      </w:pPr>
      <w:r w:rsidRPr="00A13F26">
        <w:rPr>
          <w:lang w:val="es-AR"/>
        </w:rPr>
        <w:t>Los servicios de corriente continua estarán divididos en dos</w:t>
      </w:r>
      <w:r w:rsidR="00BC3EF2" w:rsidRPr="00A13F26">
        <w:rPr>
          <w:lang w:val="es-AR"/>
        </w:rPr>
        <w:t xml:space="preserve"> (2)</w:t>
      </w:r>
      <w:r w:rsidRPr="00A13F26">
        <w:rPr>
          <w:lang w:val="es-AR"/>
        </w:rPr>
        <w:t xml:space="preserve">, uno para el edificio de celdas de MT y otro para los equipos del edificio GIS. </w:t>
      </w:r>
    </w:p>
    <w:p w:rsidR="00F90464" w:rsidRPr="00A13F26" w:rsidRDefault="00F90464" w:rsidP="008D78B7">
      <w:pPr>
        <w:spacing w:line="276" w:lineRule="auto"/>
        <w:rPr>
          <w:lang w:val="es-AR"/>
        </w:rPr>
      </w:pPr>
    </w:p>
    <w:p w:rsidR="00AF23E7" w:rsidRPr="00A13F26" w:rsidRDefault="00AF23E7" w:rsidP="008D78B7">
      <w:pPr>
        <w:spacing w:line="276" w:lineRule="auto"/>
        <w:rPr>
          <w:lang w:val="es-AR"/>
        </w:rPr>
      </w:pPr>
      <w:r w:rsidRPr="00A13F26">
        <w:rPr>
          <w:lang w:val="es-AR"/>
        </w:rPr>
        <w:t xml:space="preserve">El sistema del edificio de celdas de MT contará con </w:t>
      </w:r>
      <w:r w:rsidR="00FA4FDF">
        <w:rPr>
          <w:lang w:val="es-AR"/>
        </w:rPr>
        <w:t>dos</w:t>
      </w:r>
      <w:r w:rsidRPr="00A13F26">
        <w:rPr>
          <w:lang w:val="es-AR"/>
        </w:rPr>
        <w:t xml:space="preserve"> (</w:t>
      </w:r>
      <w:r w:rsidR="00FA4FDF">
        <w:rPr>
          <w:lang w:val="es-AR"/>
        </w:rPr>
        <w:t>2</w:t>
      </w:r>
      <w:r w:rsidRPr="00A13F26">
        <w:rPr>
          <w:lang w:val="es-AR"/>
        </w:rPr>
        <w:t>) unidad</w:t>
      </w:r>
      <w:r w:rsidR="00FA4FDF">
        <w:rPr>
          <w:lang w:val="es-AR"/>
        </w:rPr>
        <w:t>es</w:t>
      </w:r>
      <w:r w:rsidRPr="00A13F26">
        <w:rPr>
          <w:lang w:val="es-AR"/>
        </w:rPr>
        <w:t xml:space="preserve"> integrada</w:t>
      </w:r>
      <w:r w:rsidR="007C2CE3">
        <w:rPr>
          <w:lang w:val="es-AR"/>
        </w:rPr>
        <w:t>s</w:t>
      </w:r>
      <w:r w:rsidRPr="00A13F26">
        <w:rPr>
          <w:lang w:val="es-AR"/>
        </w:rPr>
        <w:t xml:space="preserve"> de baterías</w:t>
      </w:r>
      <w:r w:rsidR="0033089C" w:rsidRPr="00A13F26">
        <w:rPr>
          <w:lang w:val="es-AR"/>
        </w:rPr>
        <w:t>-</w:t>
      </w:r>
      <w:r w:rsidRPr="00A13F26">
        <w:rPr>
          <w:lang w:val="es-AR"/>
        </w:rPr>
        <w:t xml:space="preserve">cargador a 125 Vcc, </w:t>
      </w:r>
      <w:r w:rsidR="0033089C" w:rsidRPr="00A13F26">
        <w:rPr>
          <w:lang w:val="es-AR"/>
        </w:rPr>
        <w:t>con capacidad de asumir la carg</w:t>
      </w:r>
      <w:r w:rsidRPr="00A13F26">
        <w:rPr>
          <w:lang w:val="es-AR"/>
        </w:rPr>
        <w:t xml:space="preserve">a de corriente continua de toda la subestación, incluido los equipos del edificio GIS. </w:t>
      </w:r>
    </w:p>
    <w:p w:rsidR="00AF23E7" w:rsidRPr="00A13F26" w:rsidRDefault="00AF23E7" w:rsidP="008D78B7">
      <w:pPr>
        <w:spacing w:line="276" w:lineRule="auto"/>
        <w:rPr>
          <w:lang w:val="es-AR"/>
        </w:rPr>
      </w:pPr>
    </w:p>
    <w:p w:rsidR="00731F0A" w:rsidRPr="00A13F26" w:rsidRDefault="00731F0A" w:rsidP="00731F0A">
      <w:pPr>
        <w:spacing w:line="276" w:lineRule="auto"/>
        <w:rPr>
          <w:lang w:val="es-AR"/>
        </w:rPr>
      </w:pPr>
      <w:r w:rsidRPr="00A13F26">
        <w:rPr>
          <w:lang w:val="es-AR"/>
        </w:rPr>
        <w:t>El edificio de celdas de MT deberá contar con un tablero de servicios auxiliares de corriente continua, alimentado por el sistema cargador de baterías descrito anteriormente. En este se albergarán todas las cargas de corriente continua de los equipos control, medición y protección de MT, incluidos los correspondientes en la parte GIS a los transformadores de potencia. El mismo contará con la capacidad de asumir toda la carga incluyendo los equipos de AT en caso de emergencias.</w:t>
      </w:r>
    </w:p>
    <w:p w:rsidR="0033089C" w:rsidRPr="00A13F26" w:rsidRDefault="0033089C" w:rsidP="008D78B7">
      <w:pPr>
        <w:spacing w:line="276" w:lineRule="auto"/>
        <w:rPr>
          <w:lang w:val="es-AR"/>
        </w:rPr>
      </w:pPr>
    </w:p>
    <w:p w:rsidR="00731F0A" w:rsidRPr="00A13F26" w:rsidRDefault="00731F0A" w:rsidP="00731F0A">
      <w:pPr>
        <w:spacing w:line="276" w:lineRule="auto"/>
        <w:rPr>
          <w:lang w:val="es-AR"/>
        </w:rPr>
      </w:pPr>
      <w:r w:rsidRPr="00A13F26">
        <w:rPr>
          <w:lang w:val="es-AR"/>
        </w:rPr>
        <w:t xml:space="preserve">Para el edificio GIS 138 kV se dispondrá de una </w:t>
      </w:r>
      <w:r w:rsidR="00FA4FDF">
        <w:rPr>
          <w:lang w:val="es-AR"/>
        </w:rPr>
        <w:t xml:space="preserve">(1) </w:t>
      </w:r>
      <w:r w:rsidRPr="00A13F26">
        <w:rPr>
          <w:lang w:val="es-AR"/>
        </w:rPr>
        <w:t xml:space="preserve">unidad integrada batería-cargador de 125 Vcc que alimentará el tablero de servicios auxiliares del edificio con capacidad de asumir la carga de corriente continua de toda la subestación, incluido el edificio MT en caso de emergencia. Desde este tablero estarán alimentadas todas las cargas de corriente continua correspondientes a los equipos de control y protección de ETED. </w:t>
      </w:r>
    </w:p>
    <w:p w:rsidR="008D78B7" w:rsidRPr="00A13F26" w:rsidRDefault="008D78B7" w:rsidP="008D78B7">
      <w:pPr>
        <w:spacing w:line="276" w:lineRule="auto"/>
        <w:rPr>
          <w:lang w:val="es-AR"/>
        </w:rPr>
      </w:pPr>
    </w:p>
    <w:p w:rsidR="008D78B7" w:rsidRPr="00A13F26" w:rsidRDefault="0046490A" w:rsidP="008D78B7">
      <w:pPr>
        <w:spacing w:line="276" w:lineRule="auto"/>
        <w:rPr>
          <w:lang w:val="es-AR"/>
        </w:rPr>
      </w:pPr>
      <w:r w:rsidRPr="00A13F26">
        <w:rPr>
          <w:lang w:val="es-AR"/>
        </w:rPr>
        <w:t xml:space="preserve">Las </w:t>
      </w:r>
      <w:r w:rsidR="008D78B7" w:rsidRPr="00A13F26">
        <w:rPr>
          <w:lang w:val="es-AR"/>
        </w:rPr>
        <w:t>tensiones auxiliares de corriente continua para protecciones, accionamiento de equipos de maniobra e iluminación de emergencia serán de 125 Vcc. Los sistemas tendrán ambos polos puestos a tierra a través de elevada resistencia (detector de polo a tierra). Admitiéndose variaciones de la tensión + 10%, -15% en los consumos.</w:t>
      </w:r>
    </w:p>
    <w:p w:rsidR="008D78B7" w:rsidRPr="00A13F26" w:rsidRDefault="008D78B7" w:rsidP="0055237D">
      <w:pPr>
        <w:rPr>
          <w:lang w:val="es-AR"/>
        </w:rPr>
      </w:pPr>
    </w:p>
    <w:p w:rsidR="008D78B7" w:rsidRPr="00A13F26" w:rsidRDefault="008D78B7" w:rsidP="008D78B7">
      <w:pPr>
        <w:pStyle w:val="Ttulo1"/>
      </w:pPr>
      <w:bookmarkStart w:id="19" w:name="_Toc106033377"/>
      <w:bookmarkStart w:id="20" w:name="_Toc106038952"/>
      <w:bookmarkStart w:id="21" w:name="_Toc108707482"/>
      <w:bookmarkStart w:id="22" w:name="_Toc112252649"/>
      <w:r w:rsidRPr="00A13F26">
        <w:t>Transformador</w:t>
      </w:r>
      <w:r w:rsidR="00E22260" w:rsidRPr="00A13F26">
        <w:t>es</w:t>
      </w:r>
      <w:r w:rsidRPr="00A13F26">
        <w:t xml:space="preserve"> de Servicios Auxiliares</w:t>
      </w:r>
      <w:bookmarkEnd w:id="19"/>
      <w:bookmarkEnd w:id="20"/>
      <w:bookmarkEnd w:id="21"/>
      <w:bookmarkEnd w:id="22"/>
      <w:r w:rsidRPr="00A13F26">
        <w:t xml:space="preserve"> </w:t>
      </w:r>
    </w:p>
    <w:p w:rsidR="008D78B7" w:rsidRPr="00A13F26" w:rsidRDefault="008D78B7" w:rsidP="0055237D">
      <w:pPr>
        <w:rPr>
          <w:lang w:val="es-DO"/>
        </w:rPr>
      </w:pPr>
    </w:p>
    <w:p w:rsidR="008D78B7" w:rsidRPr="00A13F26" w:rsidRDefault="008D78B7" w:rsidP="008D78B7">
      <w:pPr>
        <w:spacing w:line="276" w:lineRule="auto"/>
      </w:pPr>
      <w:r w:rsidRPr="00A13F26">
        <w:t xml:space="preserve">El </w:t>
      </w:r>
      <w:r w:rsidR="00EE29F1" w:rsidRPr="00A13F26">
        <w:t>Oferente</w:t>
      </w:r>
      <w:r w:rsidR="00D009AC" w:rsidRPr="00A13F26">
        <w:t xml:space="preserve"> deberá suministrar</w:t>
      </w:r>
      <w:r w:rsidRPr="00A13F26">
        <w:t xml:space="preserve"> dos (2) transformadores </w:t>
      </w:r>
      <w:r w:rsidR="00E22260" w:rsidRPr="00A13F26">
        <w:t xml:space="preserve">trifásicos </w:t>
      </w:r>
      <w:r w:rsidRPr="00A13F26">
        <w:t xml:space="preserve">para servicios auxiliares completos, uno para cada juego de barra MT e instalarán los mismos con todo el material necesario para su correcto funcionamiento y para el cumplimiento integral de las finalidades previstas del </w:t>
      </w:r>
      <w:r w:rsidR="004C7220" w:rsidRPr="00A13F26">
        <w:t>proyecto</w:t>
      </w:r>
      <w:r w:rsidRPr="00A13F26">
        <w:t>. Los transformadores contarán con las siguientes características:</w:t>
      </w:r>
    </w:p>
    <w:p w:rsidR="008D78B7" w:rsidRPr="00A13F26" w:rsidRDefault="008D78B7" w:rsidP="008D78B7">
      <w:pPr>
        <w:spacing w:line="276" w:lineRule="auto"/>
      </w:pPr>
    </w:p>
    <w:p w:rsidR="008D78B7" w:rsidRPr="00A13F26" w:rsidRDefault="008D78B7" w:rsidP="008D78B7">
      <w:pPr>
        <w:pStyle w:val="pn"/>
        <w:numPr>
          <w:ilvl w:val="0"/>
          <w:numId w:val="21"/>
        </w:numPr>
        <w:spacing w:line="276" w:lineRule="auto"/>
        <w:rPr>
          <w:lang w:val="en-US"/>
        </w:rPr>
      </w:pPr>
      <w:r w:rsidRPr="00A13F26">
        <w:rPr>
          <w:lang w:val="en-US"/>
        </w:rPr>
        <w:t>Potencia:</w:t>
      </w:r>
      <w:r w:rsidRPr="00A13F26">
        <w:rPr>
          <w:lang w:val="en-US"/>
        </w:rPr>
        <w:tab/>
      </w:r>
      <w:r w:rsidR="00D009AC" w:rsidRPr="00A13F26">
        <w:rPr>
          <w:lang w:val="en-US"/>
        </w:rPr>
        <w:t>150</w:t>
      </w:r>
      <w:r w:rsidRPr="00A13F26">
        <w:rPr>
          <w:lang w:val="en-US"/>
        </w:rPr>
        <w:t xml:space="preserve"> kVA (Ver PDTG)</w:t>
      </w:r>
    </w:p>
    <w:p w:rsidR="008D78B7" w:rsidRPr="00A13F26" w:rsidRDefault="008D78B7" w:rsidP="008D78B7">
      <w:pPr>
        <w:pStyle w:val="pn"/>
        <w:numPr>
          <w:ilvl w:val="0"/>
          <w:numId w:val="21"/>
        </w:numPr>
        <w:spacing w:line="276" w:lineRule="auto"/>
        <w:rPr>
          <w:lang w:val="en-US"/>
        </w:rPr>
      </w:pPr>
      <w:r w:rsidRPr="00A13F26">
        <w:rPr>
          <w:lang w:val="en-US"/>
        </w:rPr>
        <w:t>Tensiones:</w:t>
      </w:r>
      <w:r w:rsidRPr="00A13F26">
        <w:rPr>
          <w:lang w:val="en-US"/>
        </w:rPr>
        <w:tab/>
        <w:t xml:space="preserve">12.5/ 0.208 </w:t>
      </w:r>
      <w:r w:rsidR="00E22260" w:rsidRPr="00A13F26">
        <w:rPr>
          <w:lang w:val="en-US"/>
        </w:rPr>
        <w:t>–</w:t>
      </w:r>
      <w:r w:rsidRPr="00A13F26">
        <w:rPr>
          <w:lang w:val="en-US"/>
        </w:rPr>
        <w:t xml:space="preserve"> 0</w:t>
      </w:r>
      <w:r w:rsidR="00E22260" w:rsidRPr="00A13F26">
        <w:rPr>
          <w:lang w:val="en-US"/>
        </w:rPr>
        <w:t>.</w:t>
      </w:r>
      <w:r w:rsidRPr="00A13F26">
        <w:rPr>
          <w:lang w:val="en-US"/>
        </w:rPr>
        <w:t xml:space="preserve">120 kV – </w:t>
      </w:r>
      <w:r w:rsidR="009406E1" w:rsidRPr="00A13F26">
        <w:rPr>
          <w:lang w:val="en-US"/>
        </w:rPr>
        <w:t>Dyn11</w:t>
      </w:r>
    </w:p>
    <w:p w:rsidR="008D78B7" w:rsidRPr="00A13F26" w:rsidRDefault="008D78B7" w:rsidP="008D78B7">
      <w:pPr>
        <w:spacing w:line="276" w:lineRule="auto"/>
      </w:pPr>
      <w:r w:rsidRPr="00A13F26">
        <w:lastRenderedPageBreak/>
        <w:t>Se prevé transformadores para interior construidos y ensayados según</w:t>
      </w:r>
      <w:r w:rsidRPr="00A13F26">
        <w:tab/>
        <w:t>la norma IEC-60076 de servicios auxiliares.</w:t>
      </w:r>
    </w:p>
    <w:p w:rsidR="008D78B7" w:rsidRPr="00A13F26" w:rsidRDefault="008D78B7" w:rsidP="008D78B7">
      <w:pPr>
        <w:spacing w:line="276" w:lineRule="auto"/>
      </w:pPr>
    </w:p>
    <w:p w:rsidR="008D78B7" w:rsidRPr="00A13F26" w:rsidRDefault="008D78B7" w:rsidP="008D78B7">
      <w:pPr>
        <w:spacing w:line="276" w:lineRule="auto"/>
      </w:pPr>
      <w:r w:rsidRPr="00A13F26">
        <w:t xml:space="preserve">La fabricación, los ensayos en los talleres de fabricación, el transporte al lugar del emplazamiento y su almacenamiento en depósito de la </w:t>
      </w:r>
      <w:r w:rsidR="00EE29F1" w:rsidRPr="00A13F26">
        <w:t>subestación</w:t>
      </w:r>
      <w:r w:rsidRPr="00A13F26">
        <w:t xml:space="preserve"> debidamente embalados para todos los repuestos, son responsabilidad del Oferente. As</w:t>
      </w:r>
      <w:r w:rsidR="00983FFD" w:rsidRPr="00A13F26">
        <w:t>imismo</w:t>
      </w:r>
      <w:r w:rsidRPr="00A13F26">
        <w:t>, la provisión y el transporte al lugar del emplazamiento de un juego de herramientas de uso general y dispositivos requeridos para el desmontaje, rearme, mantenimiento de los equipos provistos.</w:t>
      </w:r>
    </w:p>
    <w:p w:rsidR="008D78B7" w:rsidRPr="00A13F26" w:rsidRDefault="008D78B7" w:rsidP="008D78B7">
      <w:pPr>
        <w:spacing w:line="276" w:lineRule="auto"/>
      </w:pPr>
    </w:p>
    <w:p w:rsidR="00D009AC" w:rsidRPr="00A13F26" w:rsidRDefault="008D78B7" w:rsidP="008D78B7">
      <w:pPr>
        <w:spacing w:line="276" w:lineRule="auto"/>
      </w:pPr>
      <w:r w:rsidRPr="00A13F26">
        <w:t>El Oferente debe ejecutar y/o proveer todos los trabajos y elementos adicionales necesarios para el correcto funcionamiento de los equipos provistos, aunque no se encuentren específicamente mencionados en los pliegos.</w:t>
      </w:r>
    </w:p>
    <w:p w:rsidR="0076049A" w:rsidRPr="00A13F26" w:rsidRDefault="0076049A" w:rsidP="0055237D"/>
    <w:p w:rsidR="0076049A" w:rsidRPr="00A13F26" w:rsidRDefault="008D78B7" w:rsidP="0076049A">
      <w:pPr>
        <w:spacing w:line="276" w:lineRule="auto"/>
      </w:pPr>
      <w:r w:rsidRPr="00A13F26">
        <w:t>El suministro incluye:</w:t>
      </w:r>
    </w:p>
    <w:p w:rsidR="00D009AC" w:rsidRPr="00A13F26" w:rsidRDefault="00D009AC" w:rsidP="0055237D"/>
    <w:p w:rsidR="00617D6D" w:rsidRPr="00A13F26" w:rsidRDefault="00617D6D" w:rsidP="0055237D">
      <w:pPr>
        <w:pStyle w:val="pn"/>
        <w:numPr>
          <w:ilvl w:val="0"/>
          <w:numId w:val="22"/>
        </w:numPr>
        <w:spacing w:before="120" w:after="0" w:line="276" w:lineRule="auto"/>
        <w:rPr>
          <w:rFonts w:cs="Tahoma"/>
        </w:rPr>
      </w:pPr>
      <w:r w:rsidRPr="00A13F26">
        <w:rPr>
          <w:rFonts w:cs="Tahoma"/>
        </w:rPr>
        <w:t>Todos los elementos (conductores, terminales, etc.) de los transformadores de servicios auxiliares desde la</w:t>
      </w:r>
      <w:r w:rsidR="00AE4380">
        <w:rPr>
          <w:rFonts w:cs="Tahoma"/>
        </w:rPr>
        <w:t>s</w:t>
      </w:r>
      <w:r w:rsidRPr="00A13F26">
        <w:rPr>
          <w:rFonts w:cs="Tahoma"/>
        </w:rPr>
        <w:t xml:space="preserve"> celdas de MT hasta el tablero de baja tensión TGSACA.</w:t>
      </w:r>
    </w:p>
    <w:p w:rsidR="00B37C3E" w:rsidRPr="00A13F26" w:rsidRDefault="00B37C3E" w:rsidP="0055237D">
      <w:pPr>
        <w:pStyle w:val="pn"/>
        <w:spacing w:after="0"/>
        <w:ind w:left="0"/>
      </w:pPr>
    </w:p>
    <w:p w:rsidR="008D78B7" w:rsidRPr="00A13F26" w:rsidRDefault="008D78B7" w:rsidP="0055237D">
      <w:pPr>
        <w:pStyle w:val="Ttulo2"/>
        <w:tabs>
          <w:tab w:val="clear" w:pos="687"/>
          <w:tab w:val="left" w:pos="426"/>
        </w:tabs>
        <w:spacing w:before="0" w:after="240"/>
      </w:pPr>
      <w:bookmarkStart w:id="23" w:name="_Toc106033378"/>
      <w:bookmarkStart w:id="24" w:name="_Toc106038953"/>
      <w:bookmarkStart w:id="25" w:name="_Toc108707483"/>
      <w:bookmarkStart w:id="26" w:name="_Toc112252650"/>
      <w:r w:rsidRPr="00A13F26">
        <w:t>Condiciones de Diseño y Funcionamiento</w:t>
      </w:r>
      <w:bookmarkEnd w:id="23"/>
      <w:bookmarkEnd w:id="24"/>
      <w:bookmarkEnd w:id="25"/>
      <w:bookmarkEnd w:id="26"/>
    </w:p>
    <w:p w:rsidR="00617D6D" w:rsidRPr="00A13F26" w:rsidRDefault="00617D6D" w:rsidP="00617D6D">
      <w:pPr>
        <w:spacing w:before="120" w:after="240" w:line="276" w:lineRule="auto"/>
        <w:rPr>
          <w:rFonts w:cs="Tahoma"/>
          <w:lang w:val="es-AR"/>
        </w:rPr>
      </w:pPr>
      <w:r w:rsidRPr="00A13F26">
        <w:rPr>
          <w:rFonts w:cs="Tahoma"/>
          <w:lang w:val="es-AR"/>
        </w:rPr>
        <w:t>Serán de aislación seca, clase F, con refrigeración natural en aire AN. La sobreelevación de temperatura en los arrollamientos no deberá superar los valores indicados según la norma IEC-60076-2.</w:t>
      </w:r>
    </w:p>
    <w:p w:rsidR="00617D6D" w:rsidRPr="00A13F26" w:rsidRDefault="00617D6D" w:rsidP="00617D6D">
      <w:pPr>
        <w:spacing w:before="120" w:after="240" w:line="276" w:lineRule="auto"/>
        <w:rPr>
          <w:rFonts w:cs="Tahoma"/>
          <w:lang w:val="es-AR"/>
        </w:rPr>
      </w:pPr>
      <w:r w:rsidRPr="00A13F26">
        <w:rPr>
          <w:rFonts w:cs="Tahoma"/>
          <w:lang w:val="es-AR"/>
        </w:rPr>
        <w:t xml:space="preserve">Los transformadores deben garantizarse para las condiciones de montaje en el interior del gabinete metálico cerrado. </w:t>
      </w:r>
      <w:r w:rsidR="00AE4380" w:rsidRPr="00A13F26">
        <w:rPr>
          <w:rFonts w:cs="Tahoma"/>
          <w:lang w:val="es-AR"/>
        </w:rPr>
        <w:t>Igualmente,</w:t>
      </w:r>
      <w:r w:rsidRPr="00A13F26">
        <w:rPr>
          <w:rFonts w:cs="Tahoma"/>
          <w:lang w:val="es-AR"/>
        </w:rPr>
        <w:t xml:space="preserve"> los transformadores tendrán regulación de tensión en vacío.</w:t>
      </w:r>
    </w:p>
    <w:p w:rsidR="008D78B7" w:rsidRDefault="008D78B7" w:rsidP="0055237D">
      <w:pPr>
        <w:spacing w:line="276" w:lineRule="auto"/>
        <w:rPr>
          <w:lang w:val="es-AR"/>
        </w:rPr>
      </w:pPr>
      <w:r w:rsidRPr="00A13F26">
        <w:rPr>
          <w:lang w:val="es-AR"/>
        </w:rPr>
        <w:t>Otras características:</w:t>
      </w:r>
    </w:p>
    <w:p w:rsidR="0055237D" w:rsidRPr="00A13F26" w:rsidRDefault="0055237D" w:rsidP="0055237D">
      <w:pPr>
        <w:rPr>
          <w:lang w:val="es-AR"/>
        </w:rPr>
      </w:pPr>
    </w:p>
    <w:p w:rsidR="008D78B7" w:rsidRPr="00A13F26" w:rsidRDefault="008D78B7" w:rsidP="008D78B7">
      <w:pPr>
        <w:pStyle w:val="pn"/>
        <w:numPr>
          <w:ilvl w:val="0"/>
          <w:numId w:val="23"/>
        </w:numPr>
        <w:spacing w:line="276" w:lineRule="auto"/>
      </w:pPr>
      <w:r w:rsidRPr="00A13F26">
        <w:t>Tensión nominal primaria:</w:t>
      </w:r>
      <w:r w:rsidRPr="00A13F26">
        <w:tab/>
        <w:t>12.5 kV</w:t>
      </w:r>
    </w:p>
    <w:p w:rsidR="008D78B7" w:rsidRPr="00A13F26" w:rsidRDefault="008D78B7" w:rsidP="008D78B7">
      <w:pPr>
        <w:pStyle w:val="pn"/>
        <w:numPr>
          <w:ilvl w:val="0"/>
          <w:numId w:val="23"/>
        </w:numPr>
        <w:spacing w:line="276" w:lineRule="auto"/>
      </w:pPr>
      <w:r w:rsidRPr="00A13F26">
        <w:t>Tensión primar</w:t>
      </w:r>
      <w:r w:rsidR="00AD7B90" w:rsidRPr="00A13F26">
        <w:t>i</w:t>
      </w:r>
      <w:r w:rsidRPr="00A13F26">
        <w:t>a máxima permanente: 17.5 kV</w:t>
      </w:r>
    </w:p>
    <w:p w:rsidR="008D78B7" w:rsidRPr="00A13F26" w:rsidRDefault="008D78B7" w:rsidP="008D78B7">
      <w:pPr>
        <w:pStyle w:val="pn"/>
        <w:numPr>
          <w:ilvl w:val="0"/>
          <w:numId w:val="23"/>
        </w:numPr>
        <w:spacing w:line="276" w:lineRule="auto"/>
      </w:pPr>
      <w:r w:rsidRPr="00A13F26">
        <w:t>Nivele</w:t>
      </w:r>
      <w:r w:rsidR="00AD7B90" w:rsidRPr="00A13F26">
        <w:t>s</w:t>
      </w:r>
      <w:r w:rsidRPr="00A13F26">
        <w:t xml:space="preserve"> de aislación (BIL)</w:t>
      </w:r>
    </w:p>
    <w:p w:rsidR="008D78B7" w:rsidRPr="00A13F26" w:rsidRDefault="008D78B7" w:rsidP="008D78B7">
      <w:pPr>
        <w:pStyle w:val="pn"/>
        <w:numPr>
          <w:ilvl w:val="1"/>
          <w:numId w:val="23"/>
        </w:numPr>
        <w:spacing w:line="276" w:lineRule="auto"/>
      </w:pPr>
      <w:r w:rsidRPr="00A13F26">
        <w:t>Arrollamientos</w:t>
      </w:r>
      <w:r w:rsidRPr="00A13F26">
        <w:tab/>
        <w:t>95 kV</w:t>
      </w:r>
    </w:p>
    <w:p w:rsidR="008D78B7" w:rsidRPr="00A13F26" w:rsidRDefault="008D78B7" w:rsidP="008D78B7">
      <w:pPr>
        <w:pStyle w:val="pn"/>
        <w:numPr>
          <w:ilvl w:val="1"/>
          <w:numId w:val="23"/>
        </w:numPr>
        <w:spacing w:line="276" w:lineRule="auto"/>
      </w:pPr>
      <w:r w:rsidRPr="00A13F26">
        <w:t>Aisladores</w:t>
      </w:r>
      <w:r w:rsidRPr="00A13F26">
        <w:tab/>
        <w:t>95 kV</w:t>
      </w:r>
    </w:p>
    <w:p w:rsidR="008D78B7" w:rsidRPr="00A13F26" w:rsidRDefault="008D78B7" w:rsidP="008D78B7">
      <w:pPr>
        <w:pStyle w:val="pn"/>
        <w:numPr>
          <w:ilvl w:val="0"/>
          <w:numId w:val="23"/>
        </w:numPr>
        <w:spacing w:line="276" w:lineRule="auto"/>
      </w:pPr>
      <w:r w:rsidRPr="00A13F26">
        <w:t>Frecuencia nominal:</w:t>
      </w:r>
      <w:r w:rsidRPr="00A13F26">
        <w:tab/>
        <w:t>60 Hz</w:t>
      </w:r>
    </w:p>
    <w:p w:rsidR="008D78B7" w:rsidRPr="00A13F26" w:rsidRDefault="008D78B7" w:rsidP="008D78B7">
      <w:pPr>
        <w:pStyle w:val="pn"/>
        <w:numPr>
          <w:ilvl w:val="0"/>
          <w:numId w:val="23"/>
        </w:numPr>
        <w:spacing w:line="276" w:lineRule="auto"/>
      </w:pPr>
      <w:r w:rsidRPr="00A13F26">
        <w:t>Conexión a tierra del neutro:</w:t>
      </w:r>
      <w:r w:rsidRPr="00A13F26">
        <w:tab/>
        <w:t>Rígido a tierra</w:t>
      </w:r>
    </w:p>
    <w:p w:rsidR="008D78B7" w:rsidRPr="00A13F26" w:rsidRDefault="008D78B7" w:rsidP="008D78B7">
      <w:pPr>
        <w:pStyle w:val="pn"/>
        <w:numPr>
          <w:ilvl w:val="0"/>
          <w:numId w:val="23"/>
        </w:numPr>
        <w:spacing w:line="276" w:lineRule="auto"/>
      </w:pPr>
      <w:r w:rsidRPr="00A13F26">
        <w:t>Tipo de conmutación:</w:t>
      </w:r>
      <w:r w:rsidRPr="00A13F26">
        <w:tab/>
        <w:t>Sin carga</w:t>
      </w:r>
    </w:p>
    <w:p w:rsidR="008D78B7" w:rsidRDefault="008D78B7" w:rsidP="0055237D">
      <w:pPr>
        <w:pStyle w:val="pn"/>
        <w:numPr>
          <w:ilvl w:val="0"/>
          <w:numId w:val="23"/>
        </w:numPr>
        <w:spacing w:after="0" w:line="276" w:lineRule="auto"/>
      </w:pPr>
      <w:r w:rsidRPr="00A13F26">
        <w:t>Nivel de ruido audible: No mayor de 56 dB lo admitido por NEMA TR1.</w:t>
      </w:r>
    </w:p>
    <w:p w:rsidR="00B12B5F" w:rsidRPr="00A13F26" w:rsidRDefault="00B12B5F" w:rsidP="0055237D">
      <w:pPr>
        <w:pStyle w:val="pn"/>
        <w:spacing w:after="0"/>
        <w:ind w:left="0"/>
      </w:pPr>
    </w:p>
    <w:p w:rsidR="008D78B7" w:rsidRPr="00A13F26" w:rsidRDefault="008D78B7" w:rsidP="0055237D">
      <w:pPr>
        <w:pStyle w:val="Ttulo2"/>
        <w:tabs>
          <w:tab w:val="clear" w:pos="687"/>
          <w:tab w:val="left" w:pos="426"/>
        </w:tabs>
        <w:spacing w:before="0" w:after="0"/>
      </w:pPr>
      <w:bookmarkStart w:id="27" w:name="_Toc106033379"/>
      <w:bookmarkStart w:id="28" w:name="_Toc106038954"/>
      <w:bookmarkStart w:id="29" w:name="_Toc108707484"/>
      <w:bookmarkStart w:id="30" w:name="_Toc112252651"/>
      <w:r w:rsidRPr="00A13F26">
        <w:t>Aspectos constructivos generales</w:t>
      </w:r>
      <w:bookmarkEnd w:id="27"/>
      <w:bookmarkEnd w:id="28"/>
      <w:bookmarkEnd w:id="29"/>
      <w:bookmarkEnd w:id="30"/>
    </w:p>
    <w:p w:rsidR="008D78B7" w:rsidRPr="00A13F26" w:rsidRDefault="008D78B7" w:rsidP="0055237D">
      <w:pPr>
        <w:rPr>
          <w:lang w:val="es-DO"/>
        </w:rPr>
      </w:pPr>
    </w:p>
    <w:p w:rsidR="008D78B7" w:rsidRPr="00A13F26" w:rsidRDefault="008D78B7" w:rsidP="008D78B7">
      <w:pPr>
        <w:spacing w:line="276" w:lineRule="auto"/>
        <w:rPr>
          <w:lang w:val="es-AR"/>
        </w:rPr>
      </w:pPr>
      <w:r w:rsidRPr="00A13F26">
        <w:rPr>
          <w:lang w:val="es-AR"/>
        </w:rPr>
        <w:lastRenderedPageBreak/>
        <w:t xml:space="preserve">Los arrollamientos serán </w:t>
      </w:r>
      <w:r w:rsidR="00655669" w:rsidRPr="00A13F26">
        <w:rPr>
          <w:lang w:val="es-AR"/>
        </w:rPr>
        <w:t xml:space="preserve">del tipo </w:t>
      </w:r>
      <w:r w:rsidR="0076049A" w:rsidRPr="00A13F26">
        <w:rPr>
          <w:lang w:val="es-AR"/>
        </w:rPr>
        <w:t>encapsulados</w:t>
      </w:r>
      <w:r w:rsidR="00655669" w:rsidRPr="00A13F26">
        <w:rPr>
          <w:lang w:val="es-AR"/>
        </w:rPr>
        <w:t xml:space="preserve"> al vacío (cast coil)</w:t>
      </w:r>
      <w:r w:rsidR="00081DD0" w:rsidRPr="00A13F26">
        <w:rPr>
          <w:lang w:val="es-AR"/>
        </w:rPr>
        <w:t xml:space="preserve"> aislado con resina epóxica</w:t>
      </w:r>
      <w:r w:rsidRPr="00A13F26">
        <w:rPr>
          <w:lang w:val="es-AR"/>
        </w:rPr>
        <w:t>. El aislamiento será a prueba de humedad, libre de descargas parciales, no inflamables por arco eléctrico y autoextinguible.</w:t>
      </w:r>
      <w:bookmarkStart w:id="31" w:name="_GoBack"/>
      <w:bookmarkEnd w:id="31"/>
    </w:p>
    <w:p w:rsidR="008D78B7" w:rsidRPr="00A13F26" w:rsidRDefault="008D78B7" w:rsidP="008D78B7">
      <w:pPr>
        <w:spacing w:line="276" w:lineRule="auto"/>
        <w:rPr>
          <w:lang w:val="es-AR"/>
        </w:rPr>
      </w:pPr>
      <w:r w:rsidRPr="00A13F26">
        <w:rPr>
          <w:lang w:val="es-AR"/>
        </w:rPr>
        <w:t>Todas las conexiones entre fases y terminales de alta y baja tensión serán totalmente aisladas contra contactos accidentales.</w:t>
      </w:r>
      <w:r w:rsidR="00013C30">
        <w:rPr>
          <w:lang w:val="es-AR"/>
        </w:rPr>
        <w:t xml:space="preserve"> </w:t>
      </w:r>
    </w:p>
    <w:p w:rsidR="008D78B7" w:rsidRPr="00A13F26" w:rsidRDefault="008D78B7" w:rsidP="008D78B7">
      <w:pPr>
        <w:spacing w:line="276" w:lineRule="auto"/>
        <w:rPr>
          <w:lang w:val="es-AR"/>
        </w:rPr>
      </w:pPr>
    </w:p>
    <w:p w:rsidR="008D78B7" w:rsidRPr="00A13F26" w:rsidRDefault="008D78B7" w:rsidP="008D78B7">
      <w:pPr>
        <w:spacing w:line="276" w:lineRule="auto"/>
        <w:rPr>
          <w:bCs/>
          <w:lang w:val="es-AR"/>
        </w:rPr>
      </w:pPr>
      <w:r w:rsidRPr="00A13F26">
        <w:rPr>
          <w:bCs/>
          <w:lang w:val="es-AR"/>
        </w:rPr>
        <w:t xml:space="preserve">El transformador deberá contar con </w:t>
      </w:r>
      <w:r w:rsidR="00AD7B90" w:rsidRPr="00A13F26">
        <w:rPr>
          <w:bCs/>
          <w:lang w:val="es-AR"/>
        </w:rPr>
        <w:t>la provisión de las piezas</w:t>
      </w:r>
      <w:r w:rsidRPr="00A13F26">
        <w:rPr>
          <w:bCs/>
          <w:lang w:val="es-AR"/>
        </w:rPr>
        <w:t xml:space="preserve"> para su izaje.</w:t>
      </w:r>
    </w:p>
    <w:p w:rsidR="008D78B7" w:rsidRPr="00A13F26" w:rsidRDefault="008D78B7" w:rsidP="008D78B7">
      <w:pPr>
        <w:spacing w:line="276" w:lineRule="auto"/>
        <w:rPr>
          <w:lang w:val="es-DO"/>
        </w:rPr>
      </w:pPr>
    </w:p>
    <w:p w:rsidR="008D78B7" w:rsidRPr="00A13F26" w:rsidRDefault="008D78B7" w:rsidP="00684E50">
      <w:pPr>
        <w:pStyle w:val="Ttulo1"/>
      </w:pPr>
      <w:bookmarkStart w:id="32" w:name="_Toc106033384"/>
      <w:bookmarkStart w:id="33" w:name="_Toc106038959"/>
      <w:bookmarkStart w:id="34" w:name="_Toc108707489"/>
      <w:bookmarkStart w:id="35" w:name="_Toc112252652"/>
      <w:r w:rsidRPr="00A13F26">
        <w:t>Sistema Cargador y Baterías 125 Vcc</w:t>
      </w:r>
      <w:bookmarkEnd w:id="32"/>
      <w:bookmarkEnd w:id="33"/>
      <w:bookmarkEnd w:id="34"/>
      <w:bookmarkEnd w:id="35"/>
    </w:p>
    <w:p w:rsidR="008D78B7" w:rsidRPr="00A13F26" w:rsidRDefault="008D78B7" w:rsidP="008D78B7">
      <w:pPr>
        <w:spacing w:line="276" w:lineRule="auto"/>
        <w:rPr>
          <w:lang w:val="es-DO"/>
        </w:rPr>
      </w:pPr>
    </w:p>
    <w:p w:rsidR="008D78B7" w:rsidRPr="00A13F26" w:rsidRDefault="0055237D" w:rsidP="008D78B7">
      <w:pPr>
        <w:spacing w:line="276" w:lineRule="auto"/>
        <w:rPr>
          <w:lang w:val="es-DO"/>
        </w:rPr>
      </w:pPr>
      <w:r>
        <w:rPr>
          <w:lang w:val="es-DO"/>
        </w:rPr>
        <w:t>Se prevé la instalación de un (1</w:t>
      </w:r>
      <w:r w:rsidR="0066063E">
        <w:rPr>
          <w:lang w:val="es-DO"/>
        </w:rPr>
        <w:t xml:space="preserve">) </w:t>
      </w:r>
      <w:r w:rsidR="008D78B7" w:rsidRPr="00A13F26">
        <w:rPr>
          <w:lang w:val="es-DO"/>
        </w:rPr>
        <w:t>sistema</w:t>
      </w:r>
      <w:r w:rsidR="0066063E">
        <w:rPr>
          <w:lang w:val="es-DO"/>
        </w:rPr>
        <w:t>s integrado de</w:t>
      </w:r>
      <w:r w:rsidR="008D78B7" w:rsidRPr="00A13F26">
        <w:rPr>
          <w:lang w:val="es-DO"/>
        </w:rPr>
        <w:t xml:space="preserve"> cargado</w:t>
      </w:r>
      <w:r w:rsidR="00492967" w:rsidRPr="00A13F26">
        <w:rPr>
          <w:lang w:val="es-DO"/>
        </w:rPr>
        <w:t>r/rectificador</w:t>
      </w:r>
      <w:r w:rsidR="008D78B7" w:rsidRPr="00A13F26">
        <w:rPr>
          <w:lang w:val="es-DO"/>
        </w:rPr>
        <w:t xml:space="preserve"> y baterías </w:t>
      </w:r>
      <w:r w:rsidR="00C1399B" w:rsidRPr="00A13F26">
        <w:rPr>
          <w:lang w:val="es-DO"/>
        </w:rPr>
        <w:t>a</w:t>
      </w:r>
      <w:r w:rsidR="008D78B7" w:rsidRPr="00A13F26">
        <w:rPr>
          <w:lang w:val="es-DO"/>
        </w:rPr>
        <w:t xml:space="preserve"> 125 Vcc</w:t>
      </w:r>
      <w:r w:rsidR="00211C67" w:rsidRPr="00A13F26">
        <w:rPr>
          <w:lang w:val="es-DO"/>
        </w:rPr>
        <w:t xml:space="preserve"> de montaje en rack</w:t>
      </w:r>
      <w:r w:rsidR="00C1399B" w:rsidRPr="00A13F26">
        <w:rPr>
          <w:lang w:val="es-DO"/>
        </w:rPr>
        <w:t xml:space="preserve"> modular</w:t>
      </w:r>
      <w:r w:rsidR="0066063E">
        <w:rPr>
          <w:lang w:val="es-DO"/>
        </w:rPr>
        <w:t xml:space="preserve"> para los servicios auxiliares de EDESUR</w:t>
      </w:r>
      <w:r w:rsidR="008D78B7" w:rsidRPr="00A13F26">
        <w:rPr>
          <w:lang w:val="es-DO"/>
        </w:rPr>
        <w:t>.</w:t>
      </w:r>
      <w:r w:rsidR="0066063E">
        <w:rPr>
          <w:lang w:val="es-DO"/>
        </w:rPr>
        <w:t xml:space="preserve"> En cuanto al sistema de corriente continua de ETED solo se prevé la instalación de un </w:t>
      </w:r>
      <w:r w:rsidR="00C474BD">
        <w:rPr>
          <w:lang w:val="es-DO"/>
        </w:rPr>
        <w:t xml:space="preserve">(1) </w:t>
      </w:r>
      <w:r w:rsidR="0066063E">
        <w:rPr>
          <w:lang w:val="es-DO"/>
        </w:rPr>
        <w:t>sistema integrado de</w:t>
      </w:r>
      <w:r w:rsidR="0066063E" w:rsidRPr="00A13F26">
        <w:rPr>
          <w:lang w:val="es-DO"/>
        </w:rPr>
        <w:t xml:space="preserve"> cargador/rectificador y baterías a 125 Vcc</w:t>
      </w:r>
      <w:r w:rsidR="0066063E">
        <w:rPr>
          <w:lang w:val="es-DO"/>
        </w:rPr>
        <w:t xml:space="preserve"> de igual característica de fabricación. </w:t>
      </w:r>
    </w:p>
    <w:p w:rsidR="00C35C8B" w:rsidRPr="00A13F26" w:rsidRDefault="00C35C8B" w:rsidP="008D78B7">
      <w:pPr>
        <w:spacing w:line="276" w:lineRule="auto"/>
        <w:rPr>
          <w:lang w:val="es-DO"/>
        </w:rPr>
      </w:pPr>
    </w:p>
    <w:p w:rsidR="00F16667" w:rsidRPr="00A13F26" w:rsidRDefault="00F16667" w:rsidP="008D78B7">
      <w:pPr>
        <w:spacing w:line="276" w:lineRule="auto"/>
        <w:rPr>
          <w:lang w:val="es-DO"/>
        </w:rPr>
      </w:pPr>
      <w:r w:rsidRPr="00A13F26">
        <w:rPr>
          <w:lang w:val="es-DO"/>
        </w:rPr>
        <w:t xml:space="preserve">El sistema deberá contar </w:t>
      </w:r>
      <w:r w:rsidR="00492967" w:rsidRPr="00A13F26">
        <w:rPr>
          <w:lang w:val="es-DO"/>
        </w:rPr>
        <w:t xml:space="preserve">como mínimo </w:t>
      </w:r>
      <w:r w:rsidRPr="00A13F26">
        <w:rPr>
          <w:lang w:val="es-DO"/>
        </w:rPr>
        <w:t>con protecciones de sobre</w:t>
      </w:r>
      <w:r w:rsidR="00AD7B90" w:rsidRPr="00A13F26">
        <w:rPr>
          <w:lang w:val="es-DO"/>
        </w:rPr>
        <w:t>tensión</w:t>
      </w:r>
      <w:r w:rsidRPr="00A13F26">
        <w:rPr>
          <w:lang w:val="es-DO"/>
        </w:rPr>
        <w:t xml:space="preserve">, </w:t>
      </w:r>
      <w:r w:rsidR="00AD7B90" w:rsidRPr="00A13F26">
        <w:rPr>
          <w:lang w:val="es-DO"/>
        </w:rPr>
        <w:t xml:space="preserve">subtensión, </w:t>
      </w:r>
      <w:r w:rsidR="00492967" w:rsidRPr="00A13F26">
        <w:rPr>
          <w:lang w:val="es-DO"/>
        </w:rPr>
        <w:t>cortocircuito y sobre temperatura. Deberá contar con sistema de moni</w:t>
      </w:r>
      <w:r w:rsidR="00AE4380">
        <w:rPr>
          <w:lang w:val="es-DO"/>
        </w:rPr>
        <w:t>toreo y comunicación compatible</w:t>
      </w:r>
      <w:r w:rsidR="00492967" w:rsidRPr="00A13F26">
        <w:rPr>
          <w:lang w:val="es-DO"/>
        </w:rPr>
        <w:t xml:space="preserve"> con los sistemas de automatización de la subestación.</w:t>
      </w:r>
      <w:r w:rsidR="00105A0B">
        <w:rPr>
          <w:lang w:val="es-DO"/>
        </w:rPr>
        <w:t xml:space="preserve"> </w:t>
      </w:r>
    </w:p>
    <w:p w:rsidR="00492967" w:rsidRPr="00A13F26" w:rsidRDefault="00492967" w:rsidP="008D78B7">
      <w:pPr>
        <w:spacing w:line="276" w:lineRule="auto"/>
        <w:rPr>
          <w:lang w:val="es-DO"/>
        </w:rPr>
      </w:pPr>
    </w:p>
    <w:p w:rsidR="00492967" w:rsidRPr="00A13F26" w:rsidRDefault="00492967" w:rsidP="008D78B7">
      <w:pPr>
        <w:spacing w:line="276" w:lineRule="auto"/>
        <w:rPr>
          <w:lang w:val="es-DO"/>
        </w:rPr>
      </w:pPr>
      <w:r w:rsidRPr="00A13F26">
        <w:rPr>
          <w:lang w:val="es-DO"/>
        </w:rPr>
        <w:t>El grado de pr</w:t>
      </w:r>
      <w:r w:rsidR="0066063E">
        <w:rPr>
          <w:lang w:val="es-DO"/>
        </w:rPr>
        <w:t>otección requerido será de IP 21</w:t>
      </w:r>
      <w:r w:rsidRPr="00A13F26">
        <w:rPr>
          <w:lang w:val="es-DO"/>
        </w:rPr>
        <w:t>.</w:t>
      </w:r>
    </w:p>
    <w:p w:rsidR="00C35C8B" w:rsidRPr="00A13F26" w:rsidRDefault="00C35C8B" w:rsidP="0055237D">
      <w:pPr>
        <w:pStyle w:val="Ttulo2"/>
        <w:spacing w:after="0"/>
      </w:pPr>
      <w:bookmarkStart w:id="36" w:name="_Toc112252653"/>
      <w:r w:rsidRPr="00A13F26">
        <w:t>Baterías</w:t>
      </w:r>
      <w:bookmarkEnd w:id="36"/>
    </w:p>
    <w:p w:rsidR="008D78B7" w:rsidRPr="00A13F26" w:rsidRDefault="008D78B7" w:rsidP="0055237D">
      <w:pPr>
        <w:rPr>
          <w:lang w:val="es-DO"/>
        </w:rPr>
      </w:pPr>
    </w:p>
    <w:p w:rsidR="008D78B7" w:rsidRPr="00A13F26" w:rsidRDefault="00C35C8B" w:rsidP="008D78B7">
      <w:pPr>
        <w:spacing w:line="276" w:lineRule="auto"/>
      </w:pPr>
      <w:bookmarkStart w:id="37" w:name="_Hlk109298738"/>
      <w:r w:rsidRPr="00A13F26">
        <w:t xml:space="preserve">El oferente </w:t>
      </w:r>
      <w:r w:rsidR="008D78B7" w:rsidRPr="00A13F26">
        <w:t>a estará a cargo de:</w:t>
      </w:r>
    </w:p>
    <w:p w:rsidR="008D78B7" w:rsidRPr="00A13F26" w:rsidRDefault="008D78B7" w:rsidP="008D78B7">
      <w:pPr>
        <w:spacing w:line="276" w:lineRule="auto"/>
      </w:pPr>
    </w:p>
    <w:p w:rsidR="008D78B7" w:rsidRPr="00A13F26" w:rsidRDefault="008D78B7" w:rsidP="008D78B7">
      <w:pPr>
        <w:pStyle w:val="pn"/>
        <w:numPr>
          <w:ilvl w:val="0"/>
          <w:numId w:val="26"/>
        </w:numPr>
        <w:spacing w:line="276" w:lineRule="auto"/>
      </w:pPr>
      <w:r w:rsidRPr="00A13F26">
        <w:t>El suministro de</w:t>
      </w:r>
      <w:r w:rsidR="00684E50" w:rsidRPr="00A13F26">
        <w:t>l sistema de</w:t>
      </w:r>
      <w:r w:rsidRPr="00A13F26">
        <w:t xml:space="preserve"> baterías de 125 Vcc completas, con sus puentes entre elementos, electrolito, soportes metálicos, caja de fusibles y accesorios, de tal manera que cada conjunto conforme una integridad autosuficiente para los fines</w:t>
      </w:r>
      <w:r w:rsidRPr="00A13F26">
        <w:rPr>
          <w:spacing w:val="-1"/>
        </w:rPr>
        <w:t xml:space="preserve"> </w:t>
      </w:r>
      <w:r w:rsidRPr="00A13F26">
        <w:t>previstos.</w:t>
      </w:r>
    </w:p>
    <w:p w:rsidR="008D78B7" w:rsidRPr="00A13F26" w:rsidRDefault="008D78B7" w:rsidP="008D78B7">
      <w:pPr>
        <w:pStyle w:val="pn"/>
        <w:numPr>
          <w:ilvl w:val="0"/>
          <w:numId w:val="26"/>
        </w:numPr>
        <w:spacing w:line="276" w:lineRule="auto"/>
      </w:pPr>
      <w:r w:rsidRPr="00A13F26">
        <w:t>Los ensayos en fábrica de todos los</w:t>
      </w:r>
      <w:r w:rsidRPr="00A13F26">
        <w:rPr>
          <w:spacing w:val="-3"/>
        </w:rPr>
        <w:t xml:space="preserve"> </w:t>
      </w:r>
      <w:r w:rsidRPr="00A13F26">
        <w:t>suministros.</w:t>
      </w:r>
    </w:p>
    <w:p w:rsidR="008D78B7" w:rsidRPr="00A13F26" w:rsidRDefault="008D78B7" w:rsidP="008D78B7">
      <w:pPr>
        <w:pStyle w:val="pn"/>
        <w:numPr>
          <w:ilvl w:val="0"/>
          <w:numId w:val="26"/>
        </w:numPr>
        <w:spacing w:line="276" w:lineRule="auto"/>
      </w:pPr>
      <w:r w:rsidRPr="00A13F26">
        <w:t>La entrega de toda la documentación: planos, manuales, catálogos, protocolos, memorias técnicas,</w:t>
      </w:r>
      <w:r w:rsidRPr="00A13F26">
        <w:rPr>
          <w:spacing w:val="-2"/>
        </w:rPr>
        <w:t xml:space="preserve"> </w:t>
      </w:r>
      <w:r w:rsidRPr="00A13F26">
        <w:t>etc.</w:t>
      </w:r>
    </w:p>
    <w:p w:rsidR="0055237D" w:rsidRDefault="008D78B7" w:rsidP="0055237D">
      <w:pPr>
        <w:pStyle w:val="pn"/>
        <w:numPr>
          <w:ilvl w:val="0"/>
          <w:numId w:val="26"/>
        </w:numPr>
        <w:spacing w:line="276" w:lineRule="auto"/>
      </w:pPr>
      <w:r w:rsidRPr="00A13F26">
        <w:t>Se recomienda que los vasos que constituyen las baterías de 125 Vcc sean de idénticas características (modelo y capacidad) para tener repuestos</w:t>
      </w:r>
      <w:r w:rsidRPr="00A13F26">
        <w:rPr>
          <w:spacing w:val="-8"/>
        </w:rPr>
        <w:t xml:space="preserve"> </w:t>
      </w:r>
      <w:r w:rsidRPr="00A13F26">
        <w:t>unificados.</w:t>
      </w:r>
    </w:p>
    <w:p w:rsidR="0055237D" w:rsidRPr="00A13F26" w:rsidRDefault="0055237D" w:rsidP="0055237D">
      <w:pPr>
        <w:pStyle w:val="pn"/>
        <w:spacing w:after="0"/>
        <w:ind w:left="0"/>
      </w:pPr>
    </w:p>
    <w:p w:rsidR="008D78B7" w:rsidRPr="00A13F26" w:rsidRDefault="008D78B7" w:rsidP="008D78B7">
      <w:pPr>
        <w:spacing w:line="276" w:lineRule="auto"/>
      </w:pPr>
      <w:r w:rsidRPr="00A13F26">
        <w:t>La provisión deberá cumplir con las normas IEEE y recomendaciones de la IEC correspondientes.</w:t>
      </w:r>
    </w:p>
    <w:p w:rsidR="008D78B7" w:rsidRPr="00A13F26" w:rsidRDefault="008D78B7" w:rsidP="00D57A70">
      <w:pPr>
        <w:pStyle w:val="Ttulo3"/>
      </w:pPr>
      <w:bookmarkStart w:id="38" w:name="_Toc106033385"/>
      <w:bookmarkStart w:id="39" w:name="_Toc106038960"/>
      <w:bookmarkStart w:id="40" w:name="_Toc108707490"/>
      <w:bookmarkStart w:id="41" w:name="_Toc112252654"/>
      <w:r w:rsidRPr="00A13F26">
        <w:t>Características eléctricas</w:t>
      </w:r>
      <w:bookmarkEnd w:id="38"/>
      <w:bookmarkEnd w:id="39"/>
      <w:bookmarkEnd w:id="40"/>
      <w:bookmarkEnd w:id="41"/>
    </w:p>
    <w:p w:rsidR="008D78B7" w:rsidRPr="00A13F26" w:rsidRDefault="008D78B7" w:rsidP="0055237D">
      <w:pPr>
        <w:rPr>
          <w:rFonts w:cs="Tahoma"/>
        </w:rPr>
      </w:pPr>
    </w:p>
    <w:p w:rsidR="00C955D5" w:rsidRDefault="008D78B7" w:rsidP="008D78B7">
      <w:pPr>
        <w:spacing w:line="276" w:lineRule="auto"/>
        <w:rPr>
          <w:rFonts w:cs="Tahoma"/>
        </w:rPr>
      </w:pPr>
      <w:r w:rsidRPr="00A13F26">
        <w:t>Las baterías serán del tipo alcalina de Níquel-Cadmio (Ni-Cd)</w:t>
      </w:r>
      <w:r w:rsidR="00072D89" w:rsidRPr="00A13F26">
        <w:t>,</w:t>
      </w:r>
      <w:r w:rsidRPr="00A13F26">
        <w:t xml:space="preserve"> selladas </w:t>
      </w:r>
      <w:r w:rsidR="00072D89" w:rsidRPr="00A13F26">
        <w:t xml:space="preserve">y </w:t>
      </w:r>
      <w:r w:rsidRPr="00A13F26">
        <w:t xml:space="preserve">libres de mantenimiento. </w:t>
      </w:r>
      <w:r w:rsidRPr="00A13F26">
        <w:rPr>
          <w:rFonts w:cs="Tahoma"/>
        </w:rPr>
        <w:t>La capacidad en Amperes-horas ofrecida deberá normalizarse para:</w:t>
      </w:r>
    </w:p>
    <w:p w:rsidR="0055237D" w:rsidRPr="00A13F26" w:rsidRDefault="0055237D" w:rsidP="008D78B7">
      <w:pPr>
        <w:spacing w:line="276" w:lineRule="auto"/>
        <w:rPr>
          <w:rFonts w:cs="Tahoma"/>
        </w:rPr>
      </w:pPr>
    </w:p>
    <w:p w:rsidR="008D78B7" w:rsidRPr="00A13F26" w:rsidRDefault="008D78B7" w:rsidP="008D78B7">
      <w:pPr>
        <w:pStyle w:val="pn"/>
        <w:numPr>
          <w:ilvl w:val="0"/>
          <w:numId w:val="27"/>
        </w:numPr>
        <w:spacing w:line="276" w:lineRule="auto"/>
      </w:pPr>
      <w:r w:rsidRPr="00A13F26">
        <w:t>Temperatura ambiente: 25 (± 5)</w:t>
      </w:r>
      <w:r w:rsidRPr="00A13F26">
        <w:rPr>
          <w:spacing w:val="-10"/>
        </w:rPr>
        <w:t xml:space="preserve"> </w:t>
      </w:r>
      <w:r w:rsidRPr="00A13F26">
        <w:t>ºC</w:t>
      </w:r>
    </w:p>
    <w:p w:rsidR="008D78B7" w:rsidRPr="00A13F26" w:rsidRDefault="008D78B7" w:rsidP="008D78B7">
      <w:pPr>
        <w:pStyle w:val="pn"/>
        <w:numPr>
          <w:ilvl w:val="0"/>
          <w:numId w:val="27"/>
        </w:numPr>
        <w:spacing w:line="276" w:lineRule="auto"/>
      </w:pPr>
      <w:r w:rsidRPr="00A13F26">
        <w:t>Temperatura de operación: 10 – 45 ºC</w:t>
      </w:r>
    </w:p>
    <w:p w:rsidR="008D78B7" w:rsidRPr="00A13F26" w:rsidRDefault="008D78B7" w:rsidP="008D78B7">
      <w:pPr>
        <w:pStyle w:val="pn"/>
        <w:numPr>
          <w:ilvl w:val="0"/>
          <w:numId w:val="27"/>
        </w:numPr>
        <w:spacing w:line="276" w:lineRule="auto"/>
      </w:pPr>
      <w:r w:rsidRPr="00A13F26">
        <w:lastRenderedPageBreak/>
        <w:t>Tensión de flotación por celda: 1.2-1.40 Vcc.</w:t>
      </w:r>
    </w:p>
    <w:p w:rsidR="008D78B7" w:rsidRPr="00A13F26" w:rsidRDefault="008D78B7" w:rsidP="008D78B7">
      <w:pPr>
        <w:pStyle w:val="pn"/>
        <w:numPr>
          <w:ilvl w:val="0"/>
          <w:numId w:val="27"/>
        </w:numPr>
        <w:spacing w:line="276" w:lineRule="auto"/>
      </w:pPr>
      <w:r w:rsidRPr="00A13F26">
        <w:t xml:space="preserve">Tensión de ecualización por celda: 1.46-1.70 Vcc.  </w:t>
      </w:r>
    </w:p>
    <w:p w:rsidR="008D78B7" w:rsidRPr="00A13F26" w:rsidRDefault="008D78B7" w:rsidP="00C955D5">
      <w:pPr>
        <w:pStyle w:val="pn"/>
        <w:numPr>
          <w:ilvl w:val="0"/>
          <w:numId w:val="27"/>
        </w:numPr>
        <w:spacing w:line="276" w:lineRule="auto"/>
      </w:pPr>
      <w:r w:rsidRPr="00A13F26">
        <w:t>Tiempo de descarga hasta la tensión final de descarga: 8</w:t>
      </w:r>
      <w:r w:rsidRPr="00A13F26">
        <w:rPr>
          <w:spacing w:val="-6"/>
        </w:rPr>
        <w:t xml:space="preserve"> -10 </w:t>
      </w:r>
      <w:r w:rsidRPr="00A13F26">
        <w:t>horas.</w:t>
      </w:r>
    </w:p>
    <w:p w:rsidR="008D78B7" w:rsidRPr="00A13F26" w:rsidRDefault="008D78B7" w:rsidP="00AE7902">
      <w:pPr>
        <w:spacing w:before="120" w:after="240" w:line="276" w:lineRule="auto"/>
        <w:rPr>
          <w:rFonts w:cs="Tahoma"/>
        </w:rPr>
      </w:pPr>
      <w:r w:rsidRPr="00A13F26">
        <w:rPr>
          <w:rFonts w:cs="Tahoma"/>
        </w:rPr>
        <w:t xml:space="preserve">La corriente </w:t>
      </w:r>
      <w:r w:rsidR="00072D89" w:rsidRPr="00A13F26">
        <w:rPr>
          <w:rFonts w:cs="Tahoma"/>
        </w:rPr>
        <w:t>entregada</w:t>
      </w:r>
      <w:r w:rsidRPr="00A13F26">
        <w:rPr>
          <w:rFonts w:cs="Tahoma"/>
        </w:rPr>
        <w:t xml:space="preserve"> por las baterías durante el tiempo de descarga </w:t>
      </w:r>
      <w:r w:rsidR="00C955D5" w:rsidRPr="00A13F26">
        <w:rPr>
          <w:rFonts w:cs="Tahoma"/>
        </w:rPr>
        <w:t>debe ser indicado</w:t>
      </w:r>
      <w:r w:rsidRPr="00A13F26">
        <w:rPr>
          <w:rFonts w:cs="Tahoma"/>
        </w:rPr>
        <w:t xml:space="preserve"> en las Planillas de Datos Técnicos Garantizados (PDTG).</w:t>
      </w:r>
    </w:p>
    <w:p w:rsidR="008D78B7" w:rsidRPr="00A13F26" w:rsidRDefault="008D78B7" w:rsidP="00AE7902">
      <w:pPr>
        <w:spacing w:before="120" w:after="240" w:line="276" w:lineRule="auto"/>
        <w:rPr>
          <w:rFonts w:cs="Tahoma"/>
        </w:rPr>
      </w:pPr>
      <w:r w:rsidRPr="00A13F26">
        <w:rPr>
          <w:rFonts w:cs="Tahoma"/>
        </w:rPr>
        <w:t xml:space="preserve">Esta corriente de descarga se considera, para los casos de emergencia, de un valor permanente durante las 8 horas de autonomía de la batería a la tensión final y temperatura ambiente arriba mencionadas. En las PDTG </w:t>
      </w:r>
      <w:r w:rsidR="002604C9" w:rsidRPr="00B049D3">
        <w:rPr>
          <w:rFonts w:cs="Tahoma"/>
        </w:rPr>
        <w:t xml:space="preserve">se determina </w:t>
      </w:r>
      <w:r w:rsidR="002604C9">
        <w:rPr>
          <w:rFonts w:cs="Tahoma"/>
        </w:rPr>
        <w:t xml:space="preserve">la </w:t>
      </w:r>
      <w:r w:rsidR="002604C9" w:rsidRPr="00A13F26">
        <w:rPr>
          <w:rFonts w:cs="Tahoma"/>
        </w:rPr>
        <w:t>capacidad (Ah) estimada</w:t>
      </w:r>
      <w:r w:rsidR="002604C9">
        <w:rPr>
          <w:rFonts w:cs="Tahoma"/>
        </w:rPr>
        <w:t xml:space="preserve"> del banco de batería</w:t>
      </w:r>
      <w:r w:rsidR="002604C9" w:rsidRPr="00A13F26">
        <w:rPr>
          <w:rFonts w:cs="Tahoma"/>
        </w:rPr>
        <w:t>.</w:t>
      </w:r>
      <w:r w:rsidRPr="00A13F26">
        <w:rPr>
          <w:rFonts w:cs="Tahoma"/>
        </w:rPr>
        <w:t xml:space="preserve"> La misma tiene el carácter de mínima y a los efectos de cotización.</w:t>
      </w:r>
    </w:p>
    <w:p w:rsidR="008D78B7" w:rsidRPr="00A13F26" w:rsidRDefault="00684E50" w:rsidP="0036147E">
      <w:pPr>
        <w:spacing w:before="120" w:after="240" w:line="276" w:lineRule="auto"/>
        <w:rPr>
          <w:lang w:val="es-AR"/>
        </w:rPr>
      </w:pPr>
      <w:r w:rsidRPr="00A13F26">
        <w:rPr>
          <w:rFonts w:cs="Tahoma"/>
        </w:rPr>
        <w:t>El Oferente</w:t>
      </w:r>
      <w:r w:rsidR="008D78B7" w:rsidRPr="00A13F26">
        <w:rPr>
          <w:rFonts w:cs="Tahoma"/>
        </w:rPr>
        <w:t xml:space="preserve"> deberá en </w:t>
      </w:r>
      <w:r w:rsidR="000C6555" w:rsidRPr="00A13F26">
        <w:rPr>
          <w:rFonts w:cs="Tahoma"/>
        </w:rPr>
        <w:t>la ingeniería</w:t>
      </w:r>
      <w:r w:rsidR="008D78B7" w:rsidRPr="00A13F26">
        <w:rPr>
          <w:rFonts w:cs="Tahoma"/>
        </w:rPr>
        <w:t xml:space="preserve"> de detalle confirmar la capacidad con los consumos reales</w:t>
      </w:r>
      <w:r w:rsidR="00767A1F" w:rsidRPr="00A13F26">
        <w:rPr>
          <w:rFonts w:cs="Tahoma"/>
        </w:rPr>
        <w:t xml:space="preserve"> </w:t>
      </w:r>
      <w:r w:rsidR="008D78B7" w:rsidRPr="00A13F26">
        <w:rPr>
          <w:rFonts w:cs="Tahoma"/>
        </w:rPr>
        <w:t>a los efectos de garantizar una autonomía de</w:t>
      </w:r>
      <w:r w:rsidR="000C6555" w:rsidRPr="00A13F26">
        <w:rPr>
          <w:rFonts w:cs="Tahoma"/>
        </w:rPr>
        <w:t xml:space="preserve"> ocho (</w:t>
      </w:r>
      <w:r w:rsidR="008D78B7" w:rsidRPr="00A13F26">
        <w:rPr>
          <w:rFonts w:cs="Tahoma"/>
        </w:rPr>
        <w:t>8</w:t>
      </w:r>
      <w:r w:rsidR="000C6555" w:rsidRPr="00A13F26">
        <w:rPr>
          <w:rFonts w:cs="Tahoma"/>
        </w:rPr>
        <w:t>)</w:t>
      </w:r>
      <w:r w:rsidR="008D78B7" w:rsidRPr="00A13F26">
        <w:rPr>
          <w:rFonts w:cs="Tahoma"/>
        </w:rPr>
        <w:t xml:space="preserve"> horas</w:t>
      </w:r>
      <w:r w:rsidR="00767A1F" w:rsidRPr="00A13F26">
        <w:rPr>
          <w:rFonts w:cs="Tahoma"/>
        </w:rPr>
        <w:t>, e</w:t>
      </w:r>
      <w:r w:rsidR="008D78B7" w:rsidRPr="00A13F26">
        <w:rPr>
          <w:rFonts w:cs="Tahoma"/>
        </w:rPr>
        <w:t>n condiciones de operación en emergencia. Las baterías funcionarán normalmente</w:t>
      </w:r>
      <w:r w:rsidR="00AE7902" w:rsidRPr="00A13F26">
        <w:rPr>
          <w:rFonts w:cs="Tahoma"/>
        </w:rPr>
        <w:t xml:space="preserve"> </w:t>
      </w:r>
      <w:r w:rsidR="008D78B7" w:rsidRPr="00A13F26">
        <w:rPr>
          <w:rFonts w:cs="Tahoma"/>
        </w:rPr>
        <w:t>a flote y estarán conectadas continuamente en paralelo a la carga y al equipo cargador.</w:t>
      </w:r>
    </w:p>
    <w:p w:rsidR="008D78B7" w:rsidRPr="00A13F26" w:rsidRDefault="008D78B7" w:rsidP="008D78B7">
      <w:pPr>
        <w:pStyle w:val="Ttulo2"/>
        <w:rPr>
          <w:lang w:val="es-DO"/>
        </w:rPr>
      </w:pPr>
      <w:bookmarkStart w:id="42" w:name="_Toc106033389"/>
      <w:bookmarkStart w:id="43" w:name="_Toc106038964"/>
      <w:bookmarkStart w:id="44" w:name="_Toc108707494"/>
      <w:bookmarkStart w:id="45" w:name="_Toc112252655"/>
      <w:bookmarkEnd w:id="37"/>
      <w:r w:rsidRPr="00A13F26">
        <w:rPr>
          <w:lang w:val="es-DO"/>
        </w:rPr>
        <w:t>Cargadores de Baterías</w:t>
      </w:r>
      <w:bookmarkEnd w:id="42"/>
      <w:bookmarkEnd w:id="43"/>
      <w:bookmarkEnd w:id="44"/>
      <w:bookmarkEnd w:id="45"/>
      <w:r w:rsidRPr="00A13F26">
        <w:rPr>
          <w:lang w:val="es-DO"/>
        </w:rPr>
        <w:t xml:space="preserve"> </w:t>
      </w:r>
    </w:p>
    <w:p w:rsidR="008D78B7" w:rsidRPr="00A13F26" w:rsidRDefault="008D78B7" w:rsidP="008D78B7">
      <w:pPr>
        <w:spacing w:line="276" w:lineRule="auto"/>
        <w:rPr>
          <w:lang w:val="es-DO"/>
        </w:rPr>
      </w:pPr>
    </w:p>
    <w:p w:rsidR="001837B1" w:rsidRDefault="008D78B7" w:rsidP="008D78B7">
      <w:pPr>
        <w:spacing w:line="276" w:lineRule="auto"/>
      </w:pPr>
      <w:bookmarkStart w:id="46" w:name="_Hlk109298976"/>
      <w:r w:rsidRPr="00A13F26">
        <w:t xml:space="preserve">Los cargadores serán alimentados </w:t>
      </w:r>
      <w:r w:rsidR="00B12B5F">
        <w:t>a una tensión</w:t>
      </w:r>
      <w:r w:rsidR="001837B1">
        <w:t xml:space="preserve"> monofásica de 120</w:t>
      </w:r>
      <w:r w:rsidR="00BF43D4">
        <w:t>/240</w:t>
      </w:r>
      <w:r w:rsidR="001837B1">
        <w:t xml:space="preserve">V, </w:t>
      </w:r>
      <w:r w:rsidRPr="00A13F26">
        <w:t>60 Hz y suministrarán corriente continua al conjunto de batería</w:t>
      </w:r>
      <w:r w:rsidR="00AD7B90" w:rsidRPr="00A13F26">
        <w:t>s</w:t>
      </w:r>
      <w:r w:rsidRPr="00A13F26">
        <w:t xml:space="preserve"> integrado en carga de flotación y ecualización, simultáneamente a un consumo en forma permanente con una regulación de tensión de +/- 10. </w:t>
      </w:r>
      <w:r w:rsidR="00A07869" w:rsidRPr="00A13F26">
        <w:t>El Oferente</w:t>
      </w:r>
      <w:r w:rsidRPr="00A13F26">
        <w:t xml:space="preserve"> deberá </w:t>
      </w:r>
      <w:r w:rsidR="0068510F">
        <w:t xml:space="preserve">garantizar </w:t>
      </w:r>
      <w:r w:rsidRPr="00A13F26">
        <w:t xml:space="preserve">el valor </w:t>
      </w:r>
      <w:r w:rsidR="0068510F">
        <w:t>de 50A de corriente nominal</w:t>
      </w:r>
      <w:r w:rsidRPr="00A13F26">
        <w:t xml:space="preserve"> de los cargadores (una vez que haya confirmado la capacidad de las baterías, que forman parte de esta provisión), considerándolas igual a la de carga a fondo de la batería más la de carga de consumo normal, tomadas simultáneamente.</w:t>
      </w:r>
      <w:r w:rsidR="00C474BD">
        <w:t xml:space="preserve"> </w:t>
      </w:r>
      <w:r w:rsidR="008D17EC">
        <w:t xml:space="preserve"> </w:t>
      </w:r>
    </w:p>
    <w:p w:rsidR="001837B1" w:rsidRDefault="001837B1" w:rsidP="008D78B7">
      <w:pPr>
        <w:spacing w:line="276" w:lineRule="auto"/>
      </w:pPr>
    </w:p>
    <w:p w:rsidR="00C474BD" w:rsidRDefault="001837B1" w:rsidP="008D78B7">
      <w:pPr>
        <w:spacing w:line="276" w:lineRule="auto"/>
      </w:pPr>
      <w:r>
        <w:t xml:space="preserve">Se deberá suministrar y conectar dos (2) </w:t>
      </w:r>
      <w:r w:rsidR="00C474BD">
        <w:t>sistema cargador/rectificador</w:t>
      </w:r>
      <w:r>
        <w:t xml:space="preserve"> de baterías para los servicios </w:t>
      </w:r>
      <w:r w:rsidR="00B12B5F">
        <w:t>auxiliares pertenecientes a EDESUR</w:t>
      </w:r>
      <w:r>
        <w:t>, como se muestra en el diagrama unifilar de servicios auxiliares, con la finalidad de poder trabajar el conjunto de cargadores de manera maestro y esclavo.</w:t>
      </w:r>
      <w:r w:rsidR="001204EE">
        <w:t xml:space="preserve"> </w:t>
      </w:r>
    </w:p>
    <w:p w:rsidR="00C474BD" w:rsidRDefault="00C474BD" w:rsidP="008D78B7">
      <w:pPr>
        <w:spacing w:line="276" w:lineRule="auto"/>
      </w:pPr>
    </w:p>
    <w:p w:rsidR="008D78B7" w:rsidRPr="00A13F26" w:rsidRDefault="00C474BD" w:rsidP="008D78B7">
      <w:pPr>
        <w:spacing w:line="276" w:lineRule="auto"/>
      </w:pPr>
      <w:r>
        <w:t>Con respecto a los servicios auxiliares de corriente continua de ETED, solo estará conectado un (1) sistema cargador/rectificador.</w:t>
      </w:r>
      <w:r w:rsidR="001837B1">
        <w:t xml:space="preserve">  </w:t>
      </w:r>
      <w:r w:rsidR="008D78B7" w:rsidRPr="00A13F26">
        <w:t xml:space="preserve"> </w:t>
      </w:r>
    </w:p>
    <w:p w:rsidR="008D78B7" w:rsidRPr="00A13F26" w:rsidRDefault="008D78B7" w:rsidP="008D78B7">
      <w:pPr>
        <w:spacing w:line="276" w:lineRule="auto"/>
      </w:pPr>
    </w:p>
    <w:bookmarkEnd w:id="46"/>
    <w:p w:rsidR="008D78B7" w:rsidRPr="00A13F26" w:rsidRDefault="00A07869" w:rsidP="008D78B7">
      <w:pPr>
        <w:spacing w:line="276" w:lineRule="auto"/>
      </w:pPr>
      <w:r w:rsidRPr="00A13F26">
        <w:t>El Oferente</w:t>
      </w:r>
      <w:r w:rsidR="008D78B7" w:rsidRPr="00A13F26">
        <w:t>, estará a cargo de:</w:t>
      </w:r>
    </w:p>
    <w:p w:rsidR="008D78B7" w:rsidRPr="00A13F26" w:rsidRDefault="008D78B7" w:rsidP="008D78B7">
      <w:pPr>
        <w:spacing w:line="276" w:lineRule="auto"/>
      </w:pPr>
    </w:p>
    <w:p w:rsidR="008D78B7" w:rsidRPr="00A13F26" w:rsidRDefault="008D78B7" w:rsidP="008D78B7">
      <w:pPr>
        <w:pStyle w:val="pn"/>
        <w:numPr>
          <w:ilvl w:val="0"/>
          <w:numId w:val="32"/>
        </w:numPr>
        <w:spacing w:line="276" w:lineRule="auto"/>
      </w:pPr>
      <w:r w:rsidRPr="00A13F26">
        <w:t>Los ensayos en fábrica de todos los</w:t>
      </w:r>
      <w:r w:rsidRPr="00A13F26">
        <w:rPr>
          <w:spacing w:val="-2"/>
        </w:rPr>
        <w:t xml:space="preserve"> </w:t>
      </w:r>
      <w:r w:rsidRPr="00A13F26">
        <w:t>suministros.</w:t>
      </w:r>
    </w:p>
    <w:p w:rsidR="008D78B7" w:rsidRPr="00A13F26" w:rsidRDefault="00D660E5" w:rsidP="008D78B7">
      <w:pPr>
        <w:pStyle w:val="pn"/>
        <w:numPr>
          <w:ilvl w:val="0"/>
          <w:numId w:val="32"/>
        </w:numPr>
        <w:spacing w:line="276" w:lineRule="auto"/>
      </w:pPr>
      <w:r w:rsidRPr="00A13F26">
        <w:t>L</w:t>
      </w:r>
      <w:r w:rsidR="008D78B7" w:rsidRPr="00A13F26">
        <w:t xml:space="preserve">os ensayos y puesta en servicio, en </w:t>
      </w:r>
      <w:r w:rsidR="00BE17D7" w:rsidRPr="00A13F26">
        <w:t>o</w:t>
      </w:r>
      <w:r w:rsidR="008D78B7" w:rsidRPr="00A13F26">
        <w:t>bra.</w:t>
      </w:r>
    </w:p>
    <w:p w:rsidR="00C73E27" w:rsidRPr="00A13F26" w:rsidRDefault="008D78B7" w:rsidP="00C73E27">
      <w:pPr>
        <w:pStyle w:val="pn"/>
        <w:numPr>
          <w:ilvl w:val="0"/>
          <w:numId w:val="32"/>
        </w:numPr>
        <w:spacing w:line="276" w:lineRule="auto"/>
      </w:pPr>
      <w:r w:rsidRPr="00A13F26">
        <w:t>La entrega de toda la documentación: planos, manuales, catálogos, protocolos, memorias técnicas,</w:t>
      </w:r>
      <w:r w:rsidRPr="00A13F26">
        <w:rPr>
          <w:spacing w:val="-2"/>
        </w:rPr>
        <w:t xml:space="preserve"> </w:t>
      </w:r>
      <w:r w:rsidRPr="00A13F26">
        <w:t>etc.</w:t>
      </w:r>
    </w:p>
    <w:p w:rsidR="00641B75" w:rsidRPr="00A13F26" w:rsidRDefault="00641B75" w:rsidP="008D78B7">
      <w:pPr>
        <w:spacing w:line="276" w:lineRule="auto"/>
        <w:rPr>
          <w:lang w:val="es-AR"/>
        </w:rPr>
      </w:pPr>
    </w:p>
    <w:p w:rsidR="008D78B7" w:rsidRPr="00A13F26" w:rsidRDefault="008D78B7" w:rsidP="008D78B7"/>
    <w:p w:rsidR="00813B81" w:rsidRPr="00A13F26" w:rsidRDefault="00813B81" w:rsidP="00861125">
      <w:pPr>
        <w:pStyle w:val="Ttulo1"/>
      </w:pPr>
      <w:bookmarkStart w:id="47" w:name="_Toc106033383"/>
      <w:bookmarkStart w:id="48" w:name="_Toc106038958"/>
      <w:bookmarkStart w:id="49" w:name="_Toc108707488"/>
      <w:bookmarkStart w:id="50" w:name="_Toc112252656"/>
      <w:r w:rsidRPr="00A13F26">
        <w:t xml:space="preserve">Tablero Servicios Auxiliares Corriente </w:t>
      </w:r>
      <w:r w:rsidR="00B127CD" w:rsidRPr="00A13F26">
        <w:t>Alterna y Continua</w:t>
      </w:r>
      <w:bookmarkEnd w:id="47"/>
      <w:bookmarkEnd w:id="48"/>
      <w:bookmarkEnd w:id="49"/>
      <w:bookmarkEnd w:id="50"/>
    </w:p>
    <w:p w:rsidR="00813B81" w:rsidRPr="00A13F26" w:rsidRDefault="00813B81" w:rsidP="00813B81">
      <w:pPr>
        <w:spacing w:line="276" w:lineRule="auto"/>
        <w:rPr>
          <w:lang w:val="es-DO"/>
        </w:rPr>
      </w:pPr>
    </w:p>
    <w:p w:rsidR="001D56D3" w:rsidRPr="00A13F26" w:rsidRDefault="001D56D3" w:rsidP="001D56D3">
      <w:pPr>
        <w:spacing w:line="276" w:lineRule="auto"/>
      </w:pPr>
      <w:bookmarkStart w:id="51" w:name="_Hlk109298042"/>
      <w:r w:rsidRPr="00A13F26">
        <w:lastRenderedPageBreak/>
        <w:t>Los tableros de distribución de baja tensión cumplirán con la norma IEC 60947 (Low-voltage switchgear and controlgear) y los lineamientos que se especifican en el presente pliego.</w:t>
      </w:r>
    </w:p>
    <w:p w:rsidR="001D56D3" w:rsidRPr="00A13F26" w:rsidRDefault="001D56D3" w:rsidP="001D56D3">
      <w:pPr>
        <w:spacing w:line="276" w:lineRule="auto"/>
        <w:rPr>
          <w:lang w:val="es-DO"/>
        </w:rPr>
      </w:pPr>
    </w:p>
    <w:p w:rsidR="001D56D3" w:rsidRPr="00A13F26" w:rsidRDefault="001D56D3" w:rsidP="001D56D3">
      <w:pPr>
        <w:spacing w:line="276" w:lineRule="auto"/>
      </w:pPr>
      <w:r w:rsidRPr="00A13F26">
        <w:t>Los tableros de servicios auxiliares serán utilizados para la distribución de las cargas internas propias de la subestación. Deberán acoger un sistema trifásico de tensión 208/120 V</w:t>
      </w:r>
      <w:r w:rsidR="004C7220" w:rsidRPr="00A13F26">
        <w:t>ca</w:t>
      </w:r>
      <w:r w:rsidRPr="00A13F26">
        <w:t xml:space="preserve"> para los de corriente alterna y a 125 Vcc para los de corriente continua con una tensión nominal de 600 V y deberán ser blindados para uso interior</w:t>
      </w:r>
      <w:bookmarkEnd w:id="51"/>
      <w:r w:rsidRPr="00A13F26">
        <w:t>.</w:t>
      </w:r>
    </w:p>
    <w:p w:rsidR="001D56D3" w:rsidRPr="00A13F26" w:rsidRDefault="001D56D3" w:rsidP="001D56D3">
      <w:pPr>
        <w:spacing w:line="276" w:lineRule="auto"/>
      </w:pPr>
    </w:p>
    <w:p w:rsidR="001D56D3" w:rsidRPr="00A13F26" w:rsidRDefault="001D56D3" w:rsidP="001D56D3">
      <w:pPr>
        <w:spacing w:line="276" w:lineRule="auto"/>
      </w:pPr>
      <w:r w:rsidRPr="00A13F26">
        <w:t xml:space="preserve">El grado de protección de los tableros deber </w:t>
      </w:r>
      <w:r w:rsidR="00644D50" w:rsidRPr="00A13F26">
        <w:t>ser IP</w:t>
      </w:r>
      <w:r w:rsidRPr="00A13F26">
        <w:t xml:space="preserve"> 55 y deben ser autosoportados y construidos a base de planchas y perfiles de acero.</w:t>
      </w:r>
    </w:p>
    <w:p w:rsidR="001D56D3" w:rsidRPr="00A13F26" w:rsidRDefault="001D56D3" w:rsidP="001D56D3">
      <w:pPr>
        <w:spacing w:line="276" w:lineRule="auto"/>
      </w:pPr>
    </w:p>
    <w:p w:rsidR="001D56D3" w:rsidRPr="00A13F26" w:rsidRDefault="001D56D3" w:rsidP="001D56D3">
      <w:pPr>
        <w:spacing w:line="276" w:lineRule="auto"/>
      </w:pPr>
      <w:bookmarkStart w:id="52" w:name="_Hlk109298056"/>
      <w:r w:rsidRPr="00A13F26">
        <w:t>Las barras colectoras serán de cobre de alta conductividad, laminadas en frío y serán rígidamente sostenida</w:t>
      </w:r>
      <w:r w:rsidR="00644D50" w:rsidRPr="00A13F26">
        <w:t>s</w:t>
      </w:r>
      <w:r w:rsidRPr="00A13F26">
        <w:t xml:space="preserve"> y aislada por aire. El Oferente deberá determinar la ampacidad de las barras de</w:t>
      </w:r>
      <w:r w:rsidR="00644D50" w:rsidRPr="00A13F26">
        <w:t xml:space="preserve"> </w:t>
      </w:r>
      <w:r w:rsidRPr="00A13F26">
        <w:t xml:space="preserve">acuerdo </w:t>
      </w:r>
      <w:r w:rsidR="00644D50" w:rsidRPr="00A13F26">
        <w:t>con</w:t>
      </w:r>
      <w:r w:rsidRPr="00A13F26">
        <w:t xml:space="preserve"> su diseño y las normativas correspondientes. </w:t>
      </w:r>
    </w:p>
    <w:p w:rsidR="008F3A25" w:rsidRPr="00A13F26" w:rsidRDefault="008F3A25" w:rsidP="001D56D3">
      <w:pPr>
        <w:spacing w:line="276" w:lineRule="auto"/>
      </w:pPr>
    </w:p>
    <w:p w:rsidR="008F3A25" w:rsidRPr="00A13F26" w:rsidRDefault="008F3A25" w:rsidP="008F3A25">
      <w:pPr>
        <w:spacing w:line="276" w:lineRule="auto"/>
      </w:pPr>
      <w:r w:rsidRPr="00A13F26">
        <w:t>Las barras tendrán los códigos de color rojo (1), amarillo (2) y azul (3) para las fases, y negro para el neutro en los tableros de CA. Rojo para el positivo y negro para el negativo en los tableros de CC.</w:t>
      </w:r>
    </w:p>
    <w:bookmarkEnd w:id="52"/>
    <w:p w:rsidR="001D56D3" w:rsidRPr="00A13F26" w:rsidRDefault="001D56D3" w:rsidP="001D56D3">
      <w:pPr>
        <w:spacing w:line="276" w:lineRule="auto"/>
      </w:pPr>
    </w:p>
    <w:p w:rsidR="001D56D3" w:rsidRPr="00A13F26" w:rsidRDefault="001D56D3" w:rsidP="001D56D3">
      <w:pPr>
        <w:spacing w:line="276" w:lineRule="auto"/>
      </w:pPr>
      <w:r w:rsidRPr="00A13F26">
        <w:t>Los tableros deberán estar aterrizados a través de una barra de cobre estañado para asegurar la conexión a tierra segura. La barra de tierra deberá tener dos terminales, uno de cada lado, para la conexión al sistema de tierra de la subestación.</w:t>
      </w:r>
    </w:p>
    <w:p w:rsidR="001D56D3" w:rsidRPr="00A13F26" w:rsidRDefault="001D56D3" w:rsidP="001D56D3">
      <w:pPr>
        <w:spacing w:line="276" w:lineRule="auto"/>
      </w:pPr>
    </w:p>
    <w:p w:rsidR="001D56D3" w:rsidRPr="00A13F26" w:rsidRDefault="001D56D3" w:rsidP="001D56D3">
      <w:pPr>
        <w:spacing w:line="276" w:lineRule="auto"/>
        <w:rPr>
          <w:rFonts w:ascii="PMingLiU-ExtB" w:eastAsia="PMingLiU-ExtB" w:hAnsi="PMingLiU-ExtB" w:cs="PMingLiU-ExtB"/>
        </w:rPr>
      </w:pPr>
      <w:bookmarkStart w:id="53" w:name="_Hlk109298070"/>
      <w:r w:rsidRPr="00A13F26">
        <w:t>Los tableros deberán contar con interruptores de caja moldeada aptos para las operaciones de conmutación</w:t>
      </w:r>
      <w:r w:rsidR="00AA440A" w:rsidRPr="00A13F26">
        <w:t xml:space="preserve"> y deberán contar con contactos auxiliares para su comunicación con el sistema SCADA</w:t>
      </w:r>
      <w:r w:rsidRPr="00A13F26">
        <w:t>.</w:t>
      </w:r>
    </w:p>
    <w:bookmarkEnd w:id="53"/>
    <w:p w:rsidR="001D56D3" w:rsidRPr="00A13F26" w:rsidRDefault="001D56D3" w:rsidP="001D56D3">
      <w:pPr>
        <w:spacing w:line="276" w:lineRule="auto"/>
      </w:pPr>
    </w:p>
    <w:p w:rsidR="00861125" w:rsidRPr="00A13F26" w:rsidRDefault="001D56D3" w:rsidP="001D56D3">
      <w:pPr>
        <w:spacing w:line="276" w:lineRule="auto"/>
      </w:pPr>
      <w:r w:rsidRPr="00A13F26">
        <w:t>La entrada y salida de los conductores</w:t>
      </w:r>
      <w:r w:rsidR="00644D50" w:rsidRPr="00A13F26">
        <w:t>,</w:t>
      </w:r>
      <w:r w:rsidRPr="00A13F26">
        <w:t xml:space="preserve"> tanto de circuitos como </w:t>
      </w:r>
      <w:r w:rsidR="00644D50" w:rsidRPr="00A13F26">
        <w:t xml:space="preserve">de </w:t>
      </w:r>
      <w:r w:rsidRPr="00A13F26">
        <w:t>alimentadores</w:t>
      </w:r>
      <w:r w:rsidR="00644D50" w:rsidRPr="00A13F26">
        <w:t>,</w:t>
      </w:r>
      <w:r w:rsidRPr="00A13F26">
        <w:t xml:space="preserve"> deberá ser por el fondo de los tableros.</w:t>
      </w:r>
      <w:r w:rsidR="00861125" w:rsidRPr="00A13F26">
        <w:t xml:space="preserve"> Los paneles de distribución deben tener completo acceso frontal con una cubierta trasera removible y deberán suministrarse con todos los tornillos de anclajes necesarios.</w:t>
      </w:r>
    </w:p>
    <w:p w:rsidR="001D56D3" w:rsidRPr="00A13F26" w:rsidRDefault="001D56D3" w:rsidP="00861125">
      <w:pPr>
        <w:spacing w:line="276" w:lineRule="auto"/>
      </w:pPr>
    </w:p>
    <w:p w:rsidR="001D56D3" w:rsidRPr="00A13F26" w:rsidRDefault="00861125" w:rsidP="001D56D3">
      <w:pPr>
        <w:pStyle w:val="Ttulo2"/>
      </w:pPr>
      <w:bookmarkStart w:id="54" w:name="_Toc112252657"/>
      <w:r w:rsidRPr="00A13F26">
        <w:t>Circuitos de Salida</w:t>
      </w:r>
      <w:bookmarkEnd w:id="54"/>
    </w:p>
    <w:p w:rsidR="001D56D3" w:rsidRPr="00A13F26" w:rsidRDefault="001D56D3" w:rsidP="001D56D3">
      <w:pPr>
        <w:spacing w:line="276" w:lineRule="auto"/>
      </w:pPr>
    </w:p>
    <w:p w:rsidR="001D56D3" w:rsidRPr="00A13F26" w:rsidRDefault="001D56D3" w:rsidP="001D56D3">
      <w:pPr>
        <w:spacing w:line="276" w:lineRule="auto"/>
      </w:pPr>
      <w:r w:rsidRPr="00A13F26">
        <w:t>Todas las salidas de los distintos circuitos utilizarán interruptores termomagnéticos adecuados a las cargas que alimentan y siempre con un 20% de reserva instalado.</w:t>
      </w:r>
    </w:p>
    <w:p w:rsidR="001D56D3" w:rsidRPr="00A13F26" w:rsidRDefault="001D56D3" w:rsidP="001D56D3">
      <w:pPr>
        <w:spacing w:line="276" w:lineRule="auto"/>
      </w:pPr>
    </w:p>
    <w:p w:rsidR="001D56D3" w:rsidRPr="00A13F26" w:rsidRDefault="001D56D3" w:rsidP="001D56D3">
      <w:pPr>
        <w:spacing w:line="276" w:lineRule="auto"/>
      </w:pPr>
      <w:r w:rsidRPr="00A13F26">
        <w:t xml:space="preserve">El Oferente deberá determinar las cantidades y características finales de los equipos de servicios auxiliares. </w:t>
      </w:r>
    </w:p>
    <w:p w:rsidR="00813B81" w:rsidRPr="00A13F26" w:rsidRDefault="00813B81" w:rsidP="00813B81">
      <w:pPr>
        <w:spacing w:line="276" w:lineRule="auto"/>
      </w:pPr>
    </w:p>
    <w:p w:rsidR="00861125" w:rsidRPr="00A13F26" w:rsidRDefault="00861125" w:rsidP="00861125">
      <w:pPr>
        <w:spacing w:line="276" w:lineRule="auto"/>
      </w:pPr>
      <w:r w:rsidRPr="00A13F26">
        <w:t>Los dispositivos de cierre eléctrico serán aptos para operación con tensiones entre 110% y 80% del voltaje nominal de control. Todos los dispositivos de disparo eléctrico deben ser aptos para una operación entre 120% y 50% del voltaje nominal de control.</w:t>
      </w:r>
    </w:p>
    <w:p w:rsidR="00CE52AC" w:rsidRPr="00A13F26" w:rsidRDefault="00CE52AC" w:rsidP="00861125">
      <w:pPr>
        <w:spacing w:line="276" w:lineRule="auto"/>
      </w:pPr>
    </w:p>
    <w:p w:rsidR="008D78B7" w:rsidRPr="00A13F26" w:rsidRDefault="00CE52AC" w:rsidP="00460BA8">
      <w:pPr>
        <w:spacing w:line="276" w:lineRule="auto"/>
      </w:pPr>
      <w:r w:rsidRPr="00A13F26">
        <w:t xml:space="preserve">Se debe disponer de un panel </w:t>
      </w:r>
      <w:r w:rsidR="00644D50" w:rsidRPr="00A13F26">
        <w:t xml:space="preserve">AC de </w:t>
      </w:r>
      <w:r w:rsidRPr="00A13F26">
        <w:t>exterior para conexión de la m</w:t>
      </w:r>
      <w:r w:rsidR="00644D50" w:rsidRPr="00A13F26">
        <w:t>á</w:t>
      </w:r>
      <w:r w:rsidRPr="00A13F26">
        <w:t>quina de filtrado de aceite de los transformadores de potencia. Este debe estar dispuesto próximo a los transformadores</w:t>
      </w:r>
      <w:r w:rsidR="00E3309B" w:rsidRPr="00A13F26">
        <w:t>. Estará alimentado desde el tablero general de servicios auxiliares</w:t>
      </w:r>
      <w:r w:rsidRPr="00A13F26">
        <w:t xml:space="preserve"> y debe manejar una carga de aproximadamente 75 kVA a</w:t>
      </w:r>
      <w:r w:rsidR="00E3309B" w:rsidRPr="00A13F26">
        <w:t xml:space="preserve"> </w:t>
      </w:r>
      <w:r w:rsidRPr="00A13F26">
        <w:t>208</w:t>
      </w:r>
      <w:r w:rsidR="00E3309B" w:rsidRPr="00A13F26">
        <w:t xml:space="preserve"> </w:t>
      </w:r>
      <w:r w:rsidRPr="00A13F26">
        <w:t>V.</w:t>
      </w:r>
    </w:p>
    <w:p w:rsidR="00B127CD" w:rsidRPr="00A13F26" w:rsidRDefault="00B127CD" w:rsidP="007939F3">
      <w:pPr>
        <w:pStyle w:val="Ttulo2"/>
      </w:pPr>
      <w:bookmarkStart w:id="55" w:name="_Toc112252658"/>
      <w:r w:rsidRPr="00A13F26">
        <w:lastRenderedPageBreak/>
        <w:t>Medición y Señalizaciones</w:t>
      </w:r>
      <w:bookmarkEnd w:id="55"/>
      <w:r w:rsidRPr="00A13F26">
        <w:t xml:space="preserve"> </w:t>
      </w:r>
    </w:p>
    <w:p w:rsidR="007939F3" w:rsidRPr="00A13F26" w:rsidRDefault="007939F3" w:rsidP="007939F3">
      <w:pPr>
        <w:spacing w:line="276" w:lineRule="auto"/>
        <w:rPr>
          <w:lang w:val="es-AR" w:eastAsia="es-AR"/>
        </w:rPr>
      </w:pPr>
    </w:p>
    <w:p w:rsidR="007939F3" w:rsidRPr="00A13F26" w:rsidRDefault="007939F3" w:rsidP="007939F3">
      <w:pPr>
        <w:spacing w:line="276" w:lineRule="auto"/>
      </w:pPr>
      <w:r w:rsidRPr="00A13F26">
        <w:t>Cada tablero de distribución de baja tensión estará equipado con instrumentos de medición, como indicado. Los instrumentos y elementos de control necesarios para la operación y supervisión deben ser dispuestos de una forma clara y lógica.</w:t>
      </w:r>
    </w:p>
    <w:p w:rsidR="007939F3" w:rsidRPr="00A13F26" w:rsidRDefault="007939F3" w:rsidP="007939F3">
      <w:pPr>
        <w:spacing w:line="276" w:lineRule="auto"/>
      </w:pPr>
    </w:p>
    <w:p w:rsidR="007939F3" w:rsidRPr="00A13F26" w:rsidRDefault="007939F3" w:rsidP="007939F3">
      <w:pPr>
        <w:spacing w:line="276" w:lineRule="auto"/>
      </w:pPr>
      <w:r w:rsidRPr="00A13F26">
        <w:t>Los medidores deben ser del tipo cuadrado preferiblemente de 96 x 96 mm equipados con mecanismo de hierro móvil o bobina móvil, para los instrumentos de CA y CC, respectivamente.</w:t>
      </w:r>
    </w:p>
    <w:p w:rsidR="00F90464" w:rsidRPr="00A13F26" w:rsidRDefault="00F90464" w:rsidP="007939F3">
      <w:pPr>
        <w:spacing w:line="276" w:lineRule="auto"/>
      </w:pPr>
    </w:p>
    <w:p w:rsidR="00F90464" w:rsidRPr="00A13F26" w:rsidRDefault="00F90464" w:rsidP="007939F3">
      <w:pPr>
        <w:spacing w:line="276" w:lineRule="auto"/>
      </w:pPr>
      <w:r w:rsidRPr="00A13F26">
        <w:t xml:space="preserve">Los amperímetros serán diseñados para soportar el paso de corrientes de falla previstas (amplitud y duración) del panel asociado. </w:t>
      </w:r>
      <w:r w:rsidR="00E3309B" w:rsidRPr="00A13F26">
        <w:t>N</w:t>
      </w:r>
      <w:r w:rsidRPr="00A13F26">
        <w:t>o serán previstos conmutadores de selección de corrientes para amperímetros, por consiguiente, serán suministrados para cada caso 3 amperímetros y 1 voltímetro con conmutador</w:t>
      </w:r>
      <w:r w:rsidR="00D352C4" w:rsidRPr="00A13F26">
        <w:t xml:space="preserve"> para las tensiones bifásicas y monofásicas</w:t>
      </w:r>
      <w:r w:rsidRPr="00A13F26">
        <w:t xml:space="preserve"> en los tableros de CA</w:t>
      </w:r>
      <w:r w:rsidR="00E3309B" w:rsidRPr="00A13F26">
        <w:t xml:space="preserve"> y </w:t>
      </w:r>
      <w:r w:rsidRPr="00A13F26">
        <w:t>un voltímetro y un amperímetro en los tableros de CC.</w:t>
      </w:r>
    </w:p>
    <w:p w:rsidR="007939F3" w:rsidRPr="00A13F26" w:rsidRDefault="007939F3" w:rsidP="007939F3">
      <w:pPr>
        <w:spacing w:line="276" w:lineRule="auto"/>
      </w:pPr>
    </w:p>
    <w:p w:rsidR="007939F3" w:rsidRPr="00A13F26" w:rsidRDefault="007939F3" w:rsidP="007939F3">
      <w:pPr>
        <w:spacing w:line="276" w:lineRule="auto"/>
      </w:pPr>
      <w:r w:rsidRPr="00A13F26">
        <w:t>Como mínimo el tablero de corriente alterna deberá contar con señalizaciones de funcionamiento de transformador I</w:t>
      </w:r>
      <w:r w:rsidR="00432B35" w:rsidRPr="00A13F26">
        <w:t xml:space="preserve">, </w:t>
      </w:r>
      <w:r w:rsidRPr="00A13F26">
        <w:t>transformador II</w:t>
      </w:r>
      <w:r w:rsidR="00432B35" w:rsidRPr="00A13F26">
        <w:t xml:space="preserve"> y </w:t>
      </w:r>
      <w:r w:rsidR="00644D50" w:rsidRPr="00A13F26">
        <w:t>todas las señalizaciones</w:t>
      </w:r>
      <w:r w:rsidR="00432B35" w:rsidRPr="00A13F26">
        <w:t xml:space="preserve"> que el Oferente crea necesari</w:t>
      </w:r>
      <w:r w:rsidR="00644D50" w:rsidRPr="00A13F26">
        <w:t>as</w:t>
      </w:r>
      <w:r w:rsidR="00432B35" w:rsidRPr="00A13F26">
        <w:t xml:space="preserve"> para el funcionamiento </w:t>
      </w:r>
      <w:r w:rsidR="00644D50" w:rsidRPr="00A13F26">
        <w:t>ó</w:t>
      </w:r>
      <w:r w:rsidR="00432B35" w:rsidRPr="00A13F26">
        <w:t>ptimo y seguro de la subestación.</w:t>
      </w:r>
    </w:p>
    <w:p w:rsidR="00432B35" w:rsidRPr="00A13F26" w:rsidRDefault="00432B35" w:rsidP="007939F3">
      <w:pPr>
        <w:spacing w:line="276" w:lineRule="auto"/>
      </w:pPr>
    </w:p>
    <w:p w:rsidR="00432B35" w:rsidRPr="00A13F26" w:rsidRDefault="00432B35" w:rsidP="00432B35">
      <w:pPr>
        <w:spacing w:line="276" w:lineRule="auto"/>
      </w:pPr>
      <w:r w:rsidRPr="00A13F26">
        <w:t xml:space="preserve">Como mínimo el tablero de corriente directa deberá contar con indicaciones de </w:t>
      </w:r>
      <w:r w:rsidR="009431CB" w:rsidRPr="00A13F26">
        <w:t xml:space="preserve">interruptor termomagnético disparado, </w:t>
      </w:r>
      <w:r w:rsidRPr="00A13F26">
        <w:t xml:space="preserve">sobretensión, baja tensión y </w:t>
      </w:r>
      <w:r w:rsidR="00644D50" w:rsidRPr="00A13F26">
        <w:t>todas las señalizaciones</w:t>
      </w:r>
      <w:r w:rsidRPr="00A13F26">
        <w:t xml:space="preserve"> que el Oferente crea necesario</w:t>
      </w:r>
      <w:r w:rsidR="00F90464" w:rsidRPr="00A13F26">
        <w:t xml:space="preserve"> para</w:t>
      </w:r>
      <w:r w:rsidRPr="00A13F26">
        <w:t xml:space="preserve"> el funcionamiento </w:t>
      </w:r>
      <w:r w:rsidR="00644D50" w:rsidRPr="00A13F26">
        <w:t>ó</w:t>
      </w:r>
      <w:r w:rsidRPr="00A13F26">
        <w:t>ptimo y seguro de la subestación.</w:t>
      </w:r>
    </w:p>
    <w:p w:rsidR="00432B35" w:rsidRPr="00A13F26" w:rsidRDefault="00432B35" w:rsidP="00432B35">
      <w:pPr>
        <w:spacing w:line="276" w:lineRule="auto"/>
      </w:pPr>
    </w:p>
    <w:p w:rsidR="00432B35" w:rsidRPr="00A13F26" w:rsidRDefault="00432B35" w:rsidP="00432B35">
      <w:pPr>
        <w:spacing w:line="276" w:lineRule="auto"/>
      </w:pPr>
      <w:r w:rsidRPr="00A13F26">
        <w:t>El Oferente deberá presentar las señalizaciones y mediciones que crea necesarias y deberán ser aprobadas por el CONTRATANTE.</w:t>
      </w:r>
      <w:r w:rsidR="0061085F">
        <w:t xml:space="preserve"> </w:t>
      </w:r>
    </w:p>
    <w:p w:rsidR="00432B35" w:rsidRPr="00A13F26" w:rsidRDefault="00432B35" w:rsidP="007939F3">
      <w:pPr>
        <w:spacing w:line="276" w:lineRule="auto"/>
      </w:pPr>
    </w:p>
    <w:p w:rsidR="007939F3" w:rsidRDefault="00D352C4" w:rsidP="007939F3">
      <w:pPr>
        <w:spacing w:line="276" w:lineRule="auto"/>
      </w:pPr>
      <w:r w:rsidRPr="00A13F26">
        <w:t>El sistema deberá contar con las salidas necesarias de supervisión para comunicación con el SCADA.</w:t>
      </w:r>
    </w:p>
    <w:p w:rsidR="00456F29" w:rsidRDefault="00456F29" w:rsidP="007939F3">
      <w:pPr>
        <w:spacing w:line="276" w:lineRule="auto"/>
      </w:pPr>
    </w:p>
    <w:p w:rsidR="004C7220" w:rsidRPr="007939F3" w:rsidRDefault="004C7220" w:rsidP="004C7220">
      <w:pPr>
        <w:pStyle w:val="pn"/>
        <w:spacing w:line="276" w:lineRule="auto"/>
        <w:ind w:left="0"/>
        <w:rPr>
          <w:lang w:val="es-AR" w:eastAsia="es-AR"/>
        </w:rPr>
      </w:pPr>
    </w:p>
    <w:sectPr w:rsidR="004C7220" w:rsidRPr="007939F3" w:rsidSect="00801642">
      <w:headerReference w:type="default" r:id="rId9"/>
      <w:footerReference w:type="default" r:id="rId10"/>
      <w:pgSz w:w="12242" w:h="15842" w:code="1"/>
      <w:pgMar w:top="1134" w:right="851" w:bottom="851" w:left="851" w:header="567" w:footer="425" w:gutter="0"/>
      <w:pgBorders w:offsetFrom="page">
        <w:top w:val="double" w:sz="4" w:space="24" w:color="666699"/>
        <w:left w:val="double" w:sz="4" w:space="24" w:color="666699"/>
        <w:bottom w:val="double" w:sz="4" w:space="24" w:color="666699"/>
        <w:right w:val="double" w:sz="4" w:space="24" w:color="666699"/>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5FC0" w:rsidRDefault="001C5FC0">
      <w:r>
        <w:separator/>
      </w:r>
    </w:p>
  </w:endnote>
  <w:endnote w:type="continuationSeparator" w:id="0">
    <w:p w:rsidR="001C5FC0" w:rsidRDefault="001C5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DengXian">
    <w:altName w:val="等线"/>
    <w:panose1 w:val="02010600030101010101"/>
    <w:charset w:val="86"/>
    <w:family w:val="modern"/>
    <w:pitch w:val="fixed"/>
    <w:sig w:usb0="00000001" w:usb1="080E0000" w:usb2="00000010" w:usb3="00000000" w:csb0="00040000" w:csb1="00000000"/>
  </w:font>
  <w:font w:name="PMingLiU-ExtB">
    <w:panose1 w:val="02020500000000000000"/>
    <w:charset w:val="88"/>
    <w:family w:val="roman"/>
    <w:pitch w:val="variable"/>
    <w:sig w:usb0="8000002F" w:usb1="0A080008"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642" w:rsidRPr="00801642" w:rsidRDefault="00801642">
    <w:pPr>
      <w:pStyle w:val="Piedepgina"/>
      <w:rPr>
        <w:sz w:val="18"/>
        <w:szCs w:val="18"/>
      </w:rPr>
    </w:pPr>
    <w:r w:rsidRPr="00801642">
      <w:rPr>
        <w:sz w:val="18"/>
        <w:szCs w:val="18"/>
      </w:rPr>
      <w:fldChar w:fldCharType="begin"/>
    </w:r>
    <w:r w:rsidRPr="00801642">
      <w:rPr>
        <w:sz w:val="18"/>
        <w:szCs w:val="18"/>
      </w:rPr>
      <w:instrText>PAGE   \* MERGEFORMAT</w:instrText>
    </w:r>
    <w:r w:rsidRPr="00801642">
      <w:rPr>
        <w:sz w:val="18"/>
        <w:szCs w:val="18"/>
      </w:rPr>
      <w:fldChar w:fldCharType="separate"/>
    </w:r>
    <w:r w:rsidR="0055237D">
      <w:rPr>
        <w:noProof/>
        <w:sz w:val="18"/>
        <w:szCs w:val="18"/>
      </w:rPr>
      <w:t>6</w:t>
    </w:r>
    <w:r w:rsidRPr="00801642">
      <w:rPr>
        <w:sz w:val="18"/>
        <w:szCs w:val="18"/>
      </w:rPr>
      <w:fldChar w:fldCharType="end"/>
    </w:r>
  </w:p>
  <w:p w:rsidR="00801642" w:rsidRDefault="0080164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5FC0" w:rsidRDefault="001C5FC0">
      <w:r>
        <w:separator/>
      </w:r>
    </w:p>
  </w:footnote>
  <w:footnote w:type="continuationSeparator" w:id="0">
    <w:p w:rsidR="001C5FC0" w:rsidRDefault="001C5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43" w:type="dxa"/>
      <w:tblBorders>
        <w:bottom w:val="single" w:sz="4" w:space="0" w:color="auto"/>
      </w:tblBorders>
      <w:tblCellMar>
        <w:left w:w="70" w:type="dxa"/>
        <w:right w:w="70" w:type="dxa"/>
      </w:tblCellMar>
      <w:tblLook w:val="0000" w:firstRow="0" w:lastRow="0" w:firstColumn="0" w:lastColumn="0" w:noHBand="0" w:noVBand="0"/>
    </w:tblPr>
    <w:tblGrid>
      <w:gridCol w:w="2275"/>
      <w:gridCol w:w="6584"/>
      <w:gridCol w:w="1984"/>
    </w:tblGrid>
    <w:tr w:rsidR="00801642" w:rsidTr="00077039">
      <w:tblPrEx>
        <w:tblCellMar>
          <w:top w:w="0" w:type="dxa"/>
          <w:bottom w:w="0" w:type="dxa"/>
        </w:tblCellMar>
      </w:tblPrEx>
      <w:trPr>
        <w:cantSplit/>
        <w:trHeight w:val="844"/>
      </w:trPr>
      <w:tc>
        <w:tcPr>
          <w:tcW w:w="2275" w:type="dxa"/>
          <w:vAlign w:val="center"/>
        </w:tcPr>
        <w:p w:rsidR="00801642" w:rsidRDefault="0055237D" w:rsidP="00FE2EC1">
          <w:pPr>
            <w:pStyle w:val="Encabezado"/>
            <w:rPr>
              <w:rFonts w:cs="Tahoma"/>
              <w:sz w:val="16"/>
            </w:rPr>
          </w:pPr>
          <w:r>
            <w:rPr>
              <w:rFonts w:cs="Tahoma"/>
              <w:noProof/>
              <w:sz w:val="18"/>
              <w:lang w:val="es-DO" w:eastAsia="es-DO"/>
            </w:rPr>
            <w:drawing>
              <wp:anchor distT="0" distB="0" distL="114300" distR="114300" simplePos="0" relativeHeight="251657728" behindDoc="1" locked="0" layoutInCell="1" allowOverlap="1">
                <wp:simplePos x="0" y="0"/>
                <wp:positionH relativeFrom="column">
                  <wp:posOffset>12700</wp:posOffset>
                </wp:positionH>
                <wp:positionV relativeFrom="paragraph">
                  <wp:posOffset>-530860</wp:posOffset>
                </wp:positionV>
                <wp:extent cx="1106170" cy="494665"/>
                <wp:effectExtent l="0" t="0" r="0" b="0"/>
                <wp:wrapTight wrapText="bothSides">
                  <wp:wrapPolygon edited="0">
                    <wp:start x="0" y="0"/>
                    <wp:lineTo x="0" y="20796"/>
                    <wp:lineTo x="21203" y="20796"/>
                    <wp:lineTo x="21203" y="0"/>
                    <wp:lineTo x="0" y="0"/>
                  </wp:wrapPolygon>
                </wp:wrapTight>
                <wp:docPr id="9" name="Imagen 6"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Logo nuevo EDESUR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6170" cy="4946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4" w:type="dxa"/>
          <w:tcBorders>
            <w:right w:val="single" w:sz="4" w:space="0" w:color="auto"/>
          </w:tcBorders>
          <w:vAlign w:val="center"/>
        </w:tcPr>
        <w:p w:rsidR="00801642" w:rsidRDefault="00406018" w:rsidP="00863090">
          <w:pPr>
            <w:pStyle w:val="Encabezado"/>
            <w:jc w:val="center"/>
            <w:rPr>
              <w:rFonts w:cs="Tahoma"/>
              <w:sz w:val="16"/>
            </w:rPr>
          </w:pPr>
          <w:r w:rsidRPr="00406018">
            <w:rPr>
              <w:rFonts w:cs="Tahoma"/>
              <w:sz w:val="16"/>
            </w:rPr>
            <w:t xml:space="preserve">ESPECIFICACIONES TÉCNICAS </w:t>
          </w:r>
          <w:r w:rsidR="00863090">
            <w:rPr>
              <w:rFonts w:cs="Tahoma"/>
              <w:sz w:val="16"/>
            </w:rPr>
            <w:t>SERVICIOS AUXILIARES</w:t>
          </w:r>
        </w:p>
      </w:tc>
      <w:tc>
        <w:tcPr>
          <w:tcW w:w="1984" w:type="dxa"/>
          <w:tcBorders>
            <w:left w:val="single" w:sz="4" w:space="0" w:color="auto"/>
            <w:bottom w:val="single" w:sz="4" w:space="0" w:color="auto"/>
          </w:tcBorders>
          <w:vAlign w:val="center"/>
        </w:tcPr>
        <w:p w:rsidR="00801642" w:rsidRDefault="0061085F" w:rsidP="0026344D">
          <w:pPr>
            <w:pStyle w:val="Encabezado"/>
            <w:rPr>
              <w:rFonts w:cs="Tahoma"/>
              <w:sz w:val="16"/>
            </w:rPr>
          </w:pPr>
          <w:r>
            <w:rPr>
              <w:rFonts w:cs="Tahoma"/>
              <w:sz w:val="16"/>
            </w:rPr>
            <w:t xml:space="preserve">Código: </w:t>
          </w:r>
        </w:p>
        <w:p w:rsidR="00801642" w:rsidRDefault="00801642" w:rsidP="0026344D">
          <w:pPr>
            <w:pStyle w:val="Encabezado"/>
            <w:rPr>
              <w:rFonts w:cs="Tahoma"/>
              <w:sz w:val="16"/>
            </w:rPr>
          </w:pPr>
        </w:p>
        <w:p w:rsidR="00801642" w:rsidRDefault="00801642" w:rsidP="0026344D">
          <w:pPr>
            <w:pStyle w:val="Encabezado"/>
            <w:rPr>
              <w:rFonts w:cs="Tahoma"/>
              <w:sz w:val="16"/>
            </w:rPr>
          </w:pPr>
          <w:r>
            <w:rPr>
              <w:rFonts w:cs="Tahoma"/>
              <w:sz w:val="16"/>
            </w:rPr>
            <w:t>Versión: 001</w:t>
          </w:r>
        </w:p>
      </w:tc>
    </w:tr>
  </w:tbl>
  <w:p w:rsidR="00801642" w:rsidRDefault="00801642">
    <w:pPr>
      <w:pStyle w:val="Encabezado"/>
      <w:rPr>
        <w:rFonts w:cs="Tahoma"/>
        <w:sz w:val="6"/>
        <w:lang w:val="es-D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C536C"/>
    <w:multiLevelType w:val="hybridMultilevel"/>
    <w:tmpl w:val="43822598"/>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1" w15:restartNumberingAfterBreak="0">
    <w:nsid w:val="04AB444A"/>
    <w:multiLevelType w:val="multilevel"/>
    <w:tmpl w:val="ADE6F026"/>
    <w:lvl w:ilvl="0">
      <w:start w:val="1"/>
      <w:numFmt w:val="decimal"/>
      <w:pStyle w:val="TituloNivel1"/>
      <w:lvlText w:val="%1."/>
      <w:lvlJc w:val="left"/>
      <w:pPr>
        <w:ind w:left="360" w:hanging="360"/>
      </w:pPr>
    </w:lvl>
    <w:lvl w:ilvl="1">
      <w:start w:val="1"/>
      <w:numFmt w:val="decimal"/>
      <w:pStyle w:val="TituloNivel2"/>
      <w:lvlText w:val="%1.%2."/>
      <w:lvlJc w:val="left"/>
      <w:pPr>
        <w:ind w:left="792" w:hanging="432"/>
      </w:pPr>
    </w:lvl>
    <w:lvl w:ilvl="2">
      <w:start w:val="1"/>
      <w:numFmt w:val="decimal"/>
      <w:pStyle w:val="TituloNivel3"/>
      <w:lvlText w:val="%1.%2.%3."/>
      <w:lvlJc w:val="left"/>
      <w:pPr>
        <w:ind w:left="1224" w:hanging="504"/>
      </w:pPr>
      <w:rPr>
        <w:u w:val="single"/>
      </w:rPr>
    </w:lvl>
    <w:lvl w:ilvl="3">
      <w:start w:val="1"/>
      <w:numFmt w:val="decimal"/>
      <w:pStyle w:val="TituloNi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203101"/>
    <w:multiLevelType w:val="hybridMultilevel"/>
    <w:tmpl w:val="5198AE0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AF4570B"/>
    <w:multiLevelType w:val="hybridMultilevel"/>
    <w:tmpl w:val="328CAFDA"/>
    <w:lvl w:ilvl="0" w:tplc="EC0883E0">
      <w:start w:val="1"/>
      <w:numFmt w:val="bullet"/>
      <w:lvlText w:val="-"/>
      <w:lvlJc w:val="left"/>
      <w:pPr>
        <w:ind w:left="1287" w:hanging="360"/>
      </w:pPr>
      <w:rPr>
        <w:rFonts w:hint="default"/>
      </w:rPr>
    </w:lvl>
    <w:lvl w:ilvl="1" w:tplc="1C0A0003">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4" w15:restartNumberingAfterBreak="0">
    <w:nsid w:val="0ED25138"/>
    <w:multiLevelType w:val="hybridMultilevel"/>
    <w:tmpl w:val="47BC7E66"/>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11CE4B10"/>
    <w:multiLevelType w:val="hybridMultilevel"/>
    <w:tmpl w:val="98A2FB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D76B92"/>
    <w:multiLevelType w:val="hybridMultilevel"/>
    <w:tmpl w:val="07D60AB6"/>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193A7561"/>
    <w:multiLevelType w:val="hybridMultilevel"/>
    <w:tmpl w:val="DC2ABFE8"/>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2258422F"/>
    <w:multiLevelType w:val="hybridMultilevel"/>
    <w:tmpl w:val="6B5E93B8"/>
    <w:lvl w:ilvl="0" w:tplc="E3F4BD84">
      <w:numFmt w:val="bullet"/>
      <w:lvlText w:val="-"/>
      <w:lvlJc w:val="left"/>
      <w:pPr>
        <w:ind w:left="1287" w:hanging="360"/>
      </w:pPr>
      <w:rPr>
        <w:rFonts w:ascii="Tahoma" w:eastAsia="Times New Roman" w:hAnsi="Tahoma" w:cs="Tahoma" w:hint="default"/>
      </w:rPr>
    </w:lvl>
    <w:lvl w:ilvl="1" w:tplc="1C0A0003">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9" w15:restartNumberingAfterBreak="0">
    <w:nsid w:val="3471207B"/>
    <w:multiLevelType w:val="hybridMultilevel"/>
    <w:tmpl w:val="73A4E540"/>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385557A2"/>
    <w:multiLevelType w:val="hybridMultilevel"/>
    <w:tmpl w:val="47DAF660"/>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3F6121CD"/>
    <w:multiLevelType w:val="hybridMultilevel"/>
    <w:tmpl w:val="E6A84E78"/>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12" w15:restartNumberingAfterBreak="0">
    <w:nsid w:val="3F654A42"/>
    <w:multiLevelType w:val="hybridMultilevel"/>
    <w:tmpl w:val="231C6FEC"/>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4509364E"/>
    <w:multiLevelType w:val="hybridMultilevel"/>
    <w:tmpl w:val="099E4704"/>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4EDF001C"/>
    <w:multiLevelType w:val="hybridMultilevel"/>
    <w:tmpl w:val="D9BC97DE"/>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15" w15:restartNumberingAfterBreak="0">
    <w:nsid w:val="528033B5"/>
    <w:multiLevelType w:val="hybridMultilevel"/>
    <w:tmpl w:val="CBB42F84"/>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16" w15:restartNumberingAfterBreak="0">
    <w:nsid w:val="5C4B711E"/>
    <w:multiLevelType w:val="hybridMultilevel"/>
    <w:tmpl w:val="C1706DC0"/>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5EE83C51"/>
    <w:multiLevelType w:val="hybridMultilevel"/>
    <w:tmpl w:val="687E0FB6"/>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5F4E0B35"/>
    <w:multiLevelType w:val="hybridMultilevel"/>
    <w:tmpl w:val="677A2688"/>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602D69E0"/>
    <w:multiLevelType w:val="hybridMultilevel"/>
    <w:tmpl w:val="EC0E9A32"/>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0" w15:restartNumberingAfterBreak="0">
    <w:nsid w:val="63E34F28"/>
    <w:multiLevelType w:val="hybridMultilevel"/>
    <w:tmpl w:val="F19472A6"/>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21" w15:restartNumberingAfterBreak="0">
    <w:nsid w:val="661B779A"/>
    <w:multiLevelType w:val="hybridMultilevel"/>
    <w:tmpl w:val="606449EE"/>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67E16578"/>
    <w:multiLevelType w:val="hybridMultilevel"/>
    <w:tmpl w:val="EB0CB8C6"/>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15:restartNumberingAfterBreak="0">
    <w:nsid w:val="6B740A48"/>
    <w:multiLevelType w:val="hybridMultilevel"/>
    <w:tmpl w:val="3B361014"/>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24" w15:restartNumberingAfterBreak="0">
    <w:nsid w:val="6D78548F"/>
    <w:multiLevelType w:val="hybridMultilevel"/>
    <w:tmpl w:val="6A1053B8"/>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6DE10F59"/>
    <w:multiLevelType w:val="hybridMultilevel"/>
    <w:tmpl w:val="EDD8372A"/>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6" w15:restartNumberingAfterBreak="0">
    <w:nsid w:val="727251E0"/>
    <w:multiLevelType w:val="hybridMultilevel"/>
    <w:tmpl w:val="87869FCA"/>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15:restartNumberingAfterBreak="0">
    <w:nsid w:val="738D4B6B"/>
    <w:multiLevelType w:val="hybridMultilevel"/>
    <w:tmpl w:val="22F2E628"/>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28" w15:restartNumberingAfterBreak="0">
    <w:nsid w:val="73D872C7"/>
    <w:multiLevelType w:val="hybridMultilevel"/>
    <w:tmpl w:val="3B5EE4E2"/>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29" w15:restartNumberingAfterBreak="0">
    <w:nsid w:val="744D79C7"/>
    <w:multiLevelType w:val="hybridMultilevel"/>
    <w:tmpl w:val="2F86AF44"/>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74EC4FB9"/>
    <w:multiLevelType w:val="hybridMultilevel"/>
    <w:tmpl w:val="613E0C1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1" w15:restartNumberingAfterBreak="0">
    <w:nsid w:val="757C5CBD"/>
    <w:multiLevelType w:val="hybridMultilevel"/>
    <w:tmpl w:val="1DBE608E"/>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32" w15:restartNumberingAfterBreak="0">
    <w:nsid w:val="795E6335"/>
    <w:multiLevelType w:val="hybridMultilevel"/>
    <w:tmpl w:val="8D0A3B00"/>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33" w15:restartNumberingAfterBreak="0">
    <w:nsid w:val="7BEA090F"/>
    <w:multiLevelType w:val="multilevel"/>
    <w:tmpl w:val="9E4C7024"/>
    <w:lvl w:ilvl="0">
      <w:start w:val="1"/>
      <w:numFmt w:val="decimal"/>
      <w:pStyle w:val="Ttulo1"/>
      <w:lvlText w:val="%1"/>
      <w:lvlJc w:val="left"/>
      <w:pPr>
        <w:ind w:left="432" w:hanging="432"/>
      </w:pPr>
    </w:lvl>
    <w:lvl w:ilvl="1">
      <w:start w:val="1"/>
      <w:numFmt w:val="decimal"/>
      <w:pStyle w:val="Ttulo2"/>
      <w:lvlText w:val="%1.%2"/>
      <w:lvlJc w:val="left"/>
      <w:pPr>
        <w:ind w:left="576" w:hanging="576"/>
      </w:pPr>
      <w:rPr>
        <w:b/>
      </w:rPr>
    </w:lvl>
    <w:lvl w:ilvl="2">
      <w:start w:val="1"/>
      <w:numFmt w:val="decimal"/>
      <w:pStyle w:val="Ttulo3"/>
      <w:lvlText w:val="%1.%2.%3"/>
      <w:lvlJc w:val="left"/>
      <w:pPr>
        <w:ind w:left="720" w:hanging="720"/>
      </w:pPr>
      <w:rPr>
        <w:u w:val="single"/>
      </w:r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4" w15:restartNumberingAfterBreak="0">
    <w:nsid w:val="7D5B6B5C"/>
    <w:multiLevelType w:val="hybridMultilevel"/>
    <w:tmpl w:val="DA044DCC"/>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num w:numId="1">
    <w:abstractNumId w:val="1"/>
  </w:num>
  <w:num w:numId="2">
    <w:abstractNumId w:val="33"/>
  </w:num>
  <w:num w:numId="3">
    <w:abstractNumId w:val="10"/>
  </w:num>
  <w:num w:numId="4">
    <w:abstractNumId w:val="6"/>
  </w:num>
  <w:num w:numId="5">
    <w:abstractNumId w:val="16"/>
  </w:num>
  <w:num w:numId="6">
    <w:abstractNumId w:val="21"/>
  </w:num>
  <w:num w:numId="7">
    <w:abstractNumId w:val="24"/>
  </w:num>
  <w:num w:numId="8">
    <w:abstractNumId w:val="4"/>
  </w:num>
  <w:num w:numId="9">
    <w:abstractNumId w:val="17"/>
  </w:num>
  <w:num w:numId="10">
    <w:abstractNumId w:val="30"/>
  </w:num>
  <w:num w:numId="11">
    <w:abstractNumId w:val="13"/>
  </w:num>
  <w:num w:numId="12">
    <w:abstractNumId w:val="9"/>
  </w:num>
  <w:num w:numId="13">
    <w:abstractNumId w:val="7"/>
  </w:num>
  <w:num w:numId="14">
    <w:abstractNumId w:val="18"/>
  </w:num>
  <w:num w:numId="15">
    <w:abstractNumId w:val="2"/>
  </w:num>
  <w:num w:numId="16">
    <w:abstractNumId w:val="5"/>
  </w:num>
  <w:num w:numId="17">
    <w:abstractNumId w:val="22"/>
  </w:num>
  <w:num w:numId="18">
    <w:abstractNumId w:val="25"/>
  </w:num>
  <w:num w:numId="19">
    <w:abstractNumId w:val="26"/>
  </w:num>
  <w:num w:numId="20">
    <w:abstractNumId w:val="12"/>
  </w:num>
  <w:num w:numId="21">
    <w:abstractNumId w:val="0"/>
  </w:num>
  <w:num w:numId="22">
    <w:abstractNumId w:val="23"/>
  </w:num>
  <w:num w:numId="23">
    <w:abstractNumId w:val="3"/>
  </w:num>
  <w:num w:numId="24">
    <w:abstractNumId w:val="28"/>
  </w:num>
  <w:num w:numId="25">
    <w:abstractNumId w:val="32"/>
  </w:num>
  <w:num w:numId="26">
    <w:abstractNumId w:val="14"/>
  </w:num>
  <w:num w:numId="27">
    <w:abstractNumId w:val="27"/>
  </w:num>
  <w:num w:numId="28">
    <w:abstractNumId w:val="34"/>
  </w:num>
  <w:num w:numId="29">
    <w:abstractNumId w:val="19"/>
  </w:num>
  <w:num w:numId="30">
    <w:abstractNumId w:val="31"/>
  </w:num>
  <w:num w:numId="31">
    <w:abstractNumId w:val="11"/>
  </w:num>
  <w:num w:numId="32">
    <w:abstractNumId w:val="20"/>
  </w:num>
  <w:num w:numId="33">
    <w:abstractNumId w:val="15"/>
  </w:num>
  <w:num w:numId="34">
    <w:abstractNumId w:val="33"/>
  </w:num>
  <w:num w:numId="35">
    <w:abstractNumId w:val="33"/>
  </w:num>
  <w:num w:numId="36">
    <w:abstractNumId w:val="33"/>
  </w:num>
  <w:num w:numId="37">
    <w:abstractNumId w:val="33"/>
  </w:num>
  <w:num w:numId="38">
    <w:abstractNumId w:val="33"/>
  </w:num>
  <w:num w:numId="39">
    <w:abstractNumId w:val="29"/>
  </w:num>
  <w:num w:numId="40">
    <w:abstractNumId w:val="1"/>
  </w:num>
  <w:num w:numId="41">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B4E"/>
    <w:rsid w:val="00000D59"/>
    <w:rsid w:val="00001391"/>
    <w:rsid w:val="00002BF4"/>
    <w:rsid w:val="000051B4"/>
    <w:rsid w:val="00007A99"/>
    <w:rsid w:val="00010B7C"/>
    <w:rsid w:val="00012252"/>
    <w:rsid w:val="0001338B"/>
    <w:rsid w:val="00013C30"/>
    <w:rsid w:val="000169B2"/>
    <w:rsid w:val="00016BC5"/>
    <w:rsid w:val="000201E0"/>
    <w:rsid w:val="000201F3"/>
    <w:rsid w:val="000213E9"/>
    <w:rsid w:val="00023F8D"/>
    <w:rsid w:val="0003096D"/>
    <w:rsid w:val="00032D70"/>
    <w:rsid w:val="00033E64"/>
    <w:rsid w:val="00033FAF"/>
    <w:rsid w:val="00034AD0"/>
    <w:rsid w:val="00036503"/>
    <w:rsid w:val="000376A4"/>
    <w:rsid w:val="000377D6"/>
    <w:rsid w:val="0004069F"/>
    <w:rsid w:val="00044956"/>
    <w:rsid w:val="00044F4F"/>
    <w:rsid w:val="00045819"/>
    <w:rsid w:val="00045BEC"/>
    <w:rsid w:val="000503DB"/>
    <w:rsid w:val="00054080"/>
    <w:rsid w:val="000543D9"/>
    <w:rsid w:val="00057A6B"/>
    <w:rsid w:val="00061A2C"/>
    <w:rsid w:val="00062F27"/>
    <w:rsid w:val="000650C4"/>
    <w:rsid w:val="000660B5"/>
    <w:rsid w:val="000664AE"/>
    <w:rsid w:val="00070EDF"/>
    <w:rsid w:val="00072D89"/>
    <w:rsid w:val="0007472B"/>
    <w:rsid w:val="00077039"/>
    <w:rsid w:val="00081768"/>
    <w:rsid w:val="00081DD0"/>
    <w:rsid w:val="00082254"/>
    <w:rsid w:val="00090BD8"/>
    <w:rsid w:val="00091A11"/>
    <w:rsid w:val="000963B8"/>
    <w:rsid w:val="000A1AEC"/>
    <w:rsid w:val="000A1B08"/>
    <w:rsid w:val="000A3914"/>
    <w:rsid w:val="000A41A6"/>
    <w:rsid w:val="000A4371"/>
    <w:rsid w:val="000A4450"/>
    <w:rsid w:val="000A494A"/>
    <w:rsid w:val="000A514F"/>
    <w:rsid w:val="000B0002"/>
    <w:rsid w:val="000B0240"/>
    <w:rsid w:val="000B08D3"/>
    <w:rsid w:val="000B26EC"/>
    <w:rsid w:val="000B2CBC"/>
    <w:rsid w:val="000B52C7"/>
    <w:rsid w:val="000B549D"/>
    <w:rsid w:val="000C24BA"/>
    <w:rsid w:val="000C3F9A"/>
    <w:rsid w:val="000C6555"/>
    <w:rsid w:val="000D008D"/>
    <w:rsid w:val="000D1687"/>
    <w:rsid w:val="000D26E0"/>
    <w:rsid w:val="000D2FC9"/>
    <w:rsid w:val="000E1CA6"/>
    <w:rsid w:val="000E1ED1"/>
    <w:rsid w:val="000E2AAD"/>
    <w:rsid w:val="000E36E7"/>
    <w:rsid w:val="000E556B"/>
    <w:rsid w:val="000E5819"/>
    <w:rsid w:val="000E6CFD"/>
    <w:rsid w:val="000E7AE9"/>
    <w:rsid w:val="000F1F5B"/>
    <w:rsid w:val="000F2F6B"/>
    <w:rsid w:val="000F312C"/>
    <w:rsid w:val="00101CF3"/>
    <w:rsid w:val="001034C0"/>
    <w:rsid w:val="0010363B"/>
    <w:rsid w:val="00105499"/>
    <w:rsid w:val="00105A0B"/>
    <w:rsid w:val="00105D53"/>
    <w:rsid w:val="001114BE"/>
    <w:rsid w:val="001124AA"/>
    <w:rsid w:val="00113046"/>
    <w:rsid w:val="00114AC7"/>
    <w:rsid w:val="0011514A"/>
    <w:rsid w:val="0011605D"/>
    <w:rsid w:val="00116859"/>
    <w:rsid w:val="001204EE"/>
    <w:rsid w:val="00120CE4"/>
    <w:rsid w:val="0012200C"/>
    <w:rsid w:val="00130DBD"/>
    <w:rsid w:val="00132D1F"/>
    <w:rsid w:val="0013443E"/>
    <w:rsid w:val="00134492"/>
    <w:rsid w:val="00135360"/>
    <w:rsid w:val="0013584A"/>
    <w:rsid w:val="001366B2"/>
    <w:rsid w:val="001366FC"/>
    <w:rsid w:val="001446C7"/>
    <w:rsid w:val="00147722"/>
    <w:rsid w:val="00150400"/>
    <w:rsid w:val="0015139F"/>
    <w:rsid w:val="00151B50"/>
    <w:rsid w:val="001609A6"/>
    <w:rsid w:val="00163B4B"/>
    <w:rsid w:val="00166029"/>
    <w:rsid w:val="00166321"/>
    <w:rsid w:val="00170329"/>
    <w:rsid w:val="001716B5"/>
    <w:rsid w:val="00171B3F"/>
    <w:rsid w:val="00172DF1"/>
    <w:rsid w:val="00173C3F"/>
    <w:rsid w:val="0017524E"/>
    <w:rsid w:val="00175851"/>
    <w:rsid w:val="001837B1"/>
    <w:rsid w:val="00186CD6"/>
    <w:rsid w:val="00186D54"/>
    <w:rsid w:val="00187A5F"/>
    <w:rsid w:val="00187D2E"/>
    <w:rsid w:val="00190FB1"/>
    <w:rsid w:val="00192B17"/>
    <w:rsid w:val="00193236"/>
    <w:rsid w:val="00196EB6"/>
    <w:rsid w:val="00197C57"/>
    <w:rsid w:val="001A0C89"/>
    <w:rsid w:val="001A1F94"/>
    <w:rsid w:val="001A2245"/>
    <w:rsid w:val="001A279F"/>
    <w:rsid w:val="001A7CDC"/>
    <w:rsid w:val="001B0589"/>
    <w:rsid w:val="001B22DC"/>
    <w:rsid w:val="001B460E"/>
    <w:rsid w:val="001B6A45"/>
    <w:rsid w:val="001C23B8"/>
    <w:rsid w:val="001C40C5"/>
    <w:rsid w:val="001C5711"/>
    <w:rsid w:val="001C5CC8"/>
    <w:rsid w:val="001C5FC0"/>
    <w:rsid w:val="001C72BC"/>
    <w:rsid w:val="001C7D63"/>
    <w:rsid w:val="001D0ECD"/>
    <w:rsid w:val="001D56D3"/>
    <w:rsid w:val="001D5937"/>
    <w:rsid w:val="001D5E4D"/>
    <w:rsid w:val="001D688F"/>
    <w:rsid w:val="001D7D74"/>
    <w:rsid w:val="001E21B1"/>
    <w:rsid w:val="001E5BF5"/>
    <w:rsid w:val="001E616B"/>
    <w:rsid w:val="001F149F"/>
    <w:rsid w:val="001F1E94"/>
    <w:rsid w:val="001F2531"/>
    <w:rsid w:val="001F5179"/>
    <w:rsid w:val="001F738E"/>
    <w:rsid w:val="002003B2"/>
    <w:rsid w:val="00202889"/>
    <w:rsid w:val="002054C7"/>
    <w:rsid w:val="002075EC"/>
    <w:rsid w:val="0021117A"/>
    <w:rsid w:val="0021135B"/>
    <w:rsid w:val="00211A09"/>
    <w:rsid w:val="00211C67"/>
    <w:rsid w:val="00212632"/>
    <w:rsid w:val="00212C7F"/>
    <w:rsid w:val="002130FF"/>
    <w:rsid w:val="002166D2"/>
    <w:rsid w:val="002272D4"/>
    <w:rsid w:val="00231903"/>
    <w:rsid w:val="00232E4C"/>
    <w:rsid w:val="0023363B"/>
    <w:rsid w:val="00233B37"/>
    <w:rsid w:val="00233F84"/>
    <w:rsid w:val="002352E4"/>
    <w:rsid w:val="00235375"/>
    <w:rsid w:val="002354FA"/>
    <w:rsid w:val="00243922"/>
    <w:rsid w:val="00244933"/>
    <w:rsid w:val="00250FAF"/>
    <w:rsid w:val="002535AF"/>
    <w:rsid w:val="002544CA"/>
    <w:rsid w:val="00255EA0"/>
    <w:rsid w:val="00256924"/>
    <w:rsid w:val="002604C9"/>
    <w:rsid w:val="0026148F"/>
    <w:rsid w:val="0026344D"/>
    <w:rsid w:val="00265EB8"/>
    <w:rsid w:val="00267CFF"/>
    <w:rsid w:val="00270015"/>
    <w:rsid w:val="00275439"/>
    <w:rsid w:val="00280F38"/>
    <w:rsid w:val="00283C00"/>
    <w:rsid w:val="002858B1"/>
    <w:rsid w:val="00285C4C"/>
    <w:rsid w:val="00286855"/>
    <w:rsid w:val="0028742D"/>
    <w:rsid w:val="00290533"/>
    <w:rsid w:val="00290799"/>
    <w:rsid w:val="00291DF2"/>
    <w:rsid w:val="00292175"/>
    <w:rsid w:val="002926D2"/>
    <w:rsid w:val="00292CCA"/>
    <w:rsid w:val="00295ADA"/>
    <w:rsid w:val="00297069"/>
    <w:rsid w:val="002A04B7"/>
    <w:rsid w:val="002A3C81"/>
    <w:rsid w:val="002A4807"/>
    <w:rsid w:val="002B2101"/>
    <w:rsid w:val="002B29AF"/>
    <w:rsid w:val="002B2B0B"/>
    <w:rsid w:val="002B37D8"/>
    <w:rsid w:val="002B779C"/>
    <w:rsid w:val="002B7AB1"/>
    <w:rsid w:val="002C2776"/>
    <w:rsid w:val="002C40D0"/>
    <w:rsid w:val="002C50DE"/>
    <w:rsid w:val="002D290A"/>
    <w:rsid w:val="002D3341"/>
    <w:rsid w:val="002D5F02"/>
    <w:rsid w:val="002D68AB"/>
    <w:rsid w:val="002D754B"/>
    <w:rsid w:val="002E0E7B"/>
    <w:rsid w:val="002E12B2"/>
    <w:rsid w:val="002F26A0"/>
    <w:rsid w:val="002F4C84"/>
    <w:rsid w:val="002F5CF5"/>
    <w:rsid w:val="00303455"/>
    <w:rsid w:val="0030380C"/>
    <w:rsid w:val="00306C6D"/>
    <w:rsid w:val="00313738"/>
    <w:rsid w:val="00317CF4"/>
    <w:rsid w:val="003209CA"/>
    <w:rsid w:val="00321418"/>
    <w:rsid w:val="0032229D"/>
    <w:rsid w:val="003232B5"/>
    <w:rsid w:val="00325BF7"/>
    <w:rsid w:val="0033089C"/>
    <w:rsid w:val="00330B7C"/>
    <w:rsid w:val="00332163"/>
    <w:rsid w:val="00333536"/>
    <w:rsid w:val="00336F5E"/>
    <w:rsid w:val="00337E9C"/>
    <w:rsid w:val="00340DE4"/>
    <w:rsid w:val="003424CE"/>
    <w:rsid w:val="00345B2B"/>
    <w:rsid w:val="00347967"/>
    <w:rsid w:val="003509E7"/>
    <w:rsid w:val="00351ABC"/>
    <w:rsid w:val="00352214"/>
    <w:rsid w:val="00352E72"/>
    <w:rsid w:val="00357BAB"/>
    <w:rsid w:val="0036147E"/>
    <w:rsid w:val="0036379E"/>
    <w:rsid w:val="0036690E"/>
    <w:rsid w:val="00374361"/>
    <w:rsid w:val="00374D26"/>
    <w:rsid w:val="00376919"/>
    <w:rsid w:val="00376AE0"/>
    <w:rsid w:val="00380B91"/>
    <w:rsid w:val="003846CD"/>
    <w:rsid w:val="003853D7"/>
    <w:rsid w:val="0038680F"/>
    <w:rsid w:val="003870C8"/>
    <w:rsid w:val="003877F3"/>
    <w:rsid w:val="00391227"/>
    <w:rsid w:val="0039560B"/>
    <w:rsid w:val="003A2E85"/>
    <w:rsid w:val="003A5958"/>
    <w:rsid w:val="003A5AA9"/>
    <w:rsid w:val="003A6B79"/>
    <w:rsid w:val="003B0EEF"/>
    <w:rsid w:val="003B10D3"/>
    <w:rsid w:val="003B15FE"/>
    <w:rsid w:val="003B2823"/>
    <w:rsid w:val="003B4B77"/>
    <w:rsid w:val="003B628F"/>
    <w:rsid w:val="003C0B24"/>
    <w:rsid w:val="003C1F27"/>
    <w:rsid w:val="003C2649"/>
    <w:rsid w:val="003C7339"/>
    <w:rsid w:val="003C78B3"/>
    <w:rsid w:val="003D09E8"/>
    <w:rsid w:val="003D193A"/>
    <w:rsid w:val="003D20B9"/>
    <w:rsid w:val="003D4729"/>
    <w:rsid w:val="003D5693"/>
    <w:rsid w:val="003D7942"/>
    <w:rsid w:val="003E0DBA"/>
    <w:rsid w:val="003E37BC"/>
    <w:rsid w:val="003E3B29"/>
    <w:rsid w:val="003E3D49"/>
    <w:rsid w:val="003E57B6"/>
    <w:rsid w:val="003E6442"/>
    <w:rsid w:val="003F07FB"/>
    <w:rsid w:val="003F3E21"/>
    <w:rsid w:val="003F5C52"/>
    <w:rsid w:val="003F6C08"/>
    <w:rsid w:val="0040110F"/>
    <w:rsid w:val="00401408"/>
    <w:rsid w:val="00401FB6"/>
    <w:rsid w:val="004020A0"/>
    <w:rsid w:val="004022D0"/>
    <w:rsid w:val="00404881"/>
    <w:rsid w:val="0040582B"/>
    <w:rsid w:val="00406018"/>
    <w:rsid w:val="004076F8"/>
    <w:rsid w:val="00410DE4"/>
    <w:rsid w:val="004129FF"/>
    <w:rsid w:val="00413A66"/>
    <w:rsid w:val="00414368"/>
    <w:rsid w:val="00417ABF"/>
    <w:rsid w:val="00417CB8"/>
    <w:rsid w:val="00417F19"/>
    <w:rsid w:val="00423D82"/>
    <w:rsid w:val="00425F10"/>
    <w:rsid w:val="00426101"/>
    <w:rsid w:val="004313E7"/>
    <w:rsid w:val="00432B35"/>
    <w:rsid w:val="004334E0"/>
    <w:rsid w:val="00434E27"/>
    <w:rsid w:val="00435AAA"/>
    <w:rsid w:val="00435F86"/>
    <w:rsid w:val="004458EC"/>
    <w:rsid w:val="0045097D"/>
    <w:rsid w:val="00454C02"/>
    <w:rsid w:val="00456908"/>
    <w:rsid w:val="00456F29"/>
    <w:rsid w:val="00457414"/>
    <w:rsid w:val="00460BA8"/>
    <w:rsid w:val="004616DE"/>
    <w:rsid w:val="00461BBD"/>
    <w:rsid w:val="00461E19"/>
    <w:rsid w:val="00463FCE"/>
    <w:rsid w:val="0046490A"/>
    <w:rsid w:val="00467853"/>
    <w:rsid w:val="00472E6D"/>
    <w:rsid w:val="00477783"/>
    <w:rsid w:val="004811B5"/>
    <w:rsid w:val="004834F9"/>
    <w:rsid w:val="004902D8"/>
    <w:rsid w:val="00492967"/>
    <w:rsid w:val="00493A41"/>
    <w:rsid w:val="004959BB"/>
    <w:rsid w:val="0049669C"/>
    <w:rsid w:val="00497577"/>
    <w:rsid w:val="004A145C"/>
    <w:rsid w:val="004A3A00"/>
    <w:rsid w:val="004A4525"/>
    <w:rsid w:val="004A69AD"/>
    <w:rsid w:val="004A6E26"/>
    <w:rsid w:val="004A6E6E"/>
    <w:rsid w:val="004A7B87"/>
    <w:rsid w:val="004A7F1B"/>
    <w:rsid w:val="004B2E57"/>
    <w:rsid w:val="004B3927"/>
    <w:rsid w:val="004B4C2D"/>
    <w:rsid w:val="004B7F65"/>
    <w:rsid w:val="004C7220"/>
    <w:rsid w:val="004D0469"/>
    <w:rsid w:val="004D1F41"/>
    <w:rsid w:val="004D2B86"/>
    <w:rsid w:val="004D4114"/>
    <w:rsid w:val="004D4B01"/>
    <w:rsid w:val="004D6CB7"/>
    <w:rsid w:val="004D6DF5"/>
    <w:rsid w:val="004E137A"/>
    <w:rsid w:val="004E2791"/>
    <w:rsid w:val="004E61B3"/>
    <w:rsid w:val="004E6FCF"/>
    <w:rsid w:val="004F3E5C"/>
    <w:rsid w:val="004F6D30"/>
    <w:rsid w:val="004F726A"/>
    <w:rsid w:val="004F7F45"/>
    <w:rsid w:val="0050344A"/>
    <w:rsid w:val="00507E12"/>
    <w:rsid w:val="005122A1"/>
    <w:rsid w:val="005164D2"/>
    <w:rsid w:val="005165C3"/>
    <w:rsid w:val="00524058"/>
    <w:rsid w:val="00525355"/>
    <w:rsid w:val="00527CD5"/>
    <w:rsid w:val="00530A35"/>
    <w:rsid w:val="00531A37"/>
    <w:rsid w:val="0053296C"/>
    <w:rsid w:val="005354BB"/>
    <w:rsid w:val="005359D2"/>
    <w:rsid w:val="005366E4"/>
    <w:rsid w:val="00536AE2"/>
    <w:rsid w:val="00540FA3"/>
    <w:rsid w:val="0054116B"/>
    <w:rsid w:val="00541389"/>
    <w:rsid w:val="00542C72"/>
    <w:rsid w:val="00543E4F"/>
    <w:rsid w:val="00544E9D"/>
    <w:rsid w:val="00545983"/>
    <w:rsid w:val="0055237D"/>
    <w:rsid w:val="00553469"/>
    <w:rsid w:val="00556A76"/>
    <w:rsid w:val="0056065A"/>
    <w:rsid w:val="0056211F"/>
    <w:rsid w:val="005629FB"/>
    <w:rsid w:val="00563575"/>
    <w:rsid w:val="00565201"/>
    <w:rsid w:val="00565B16"/>
    <w:rsid w:val="00566675"/>
    <w:rsid w:val="00567956"/>
    <w:rsid w:val="00570F4A"/>
    <w:rsid w:val="00573BEA"/>
    <w:rsid w:val="00573BF3"/>
    <w:rsid w:val="00575E63"/>
    <w:rsid w:val="00584E2B"/>
    <w:rsid w:val="00586A20"/>
    <w:rsid w:val="005922E5"/>
    <w:rsid w:val="0059303B"/>
    <w:rsid w:val="005936CE"/>
    <w:rsid w:val="00594CDE"/>
    <w:rsid w:val="0059544B"/>
    <w:rsid w:val="00595556"/>
    <w:rsid w:val="005A17CC"/>
    <w:rsid w:val="005A1EF3"/>
    <w:rsid w:val="005A1F8C"/>
    <w:rsid w:val="005A5D53"/>
    <w:rsid w:val="005B02A5"/>
    <w:rsid w:val="005B06C3"/>
    <w:rsid w:val="005B30B7"/>
    <w:rsid w:val="005B4453"/>
    <w:rsid w:val="005B4B32"/>
    <w:rsid w:val="005B5D4E"/>
    <w:rsid w:val="005B671C"/>
    <w:rsid w:val="005B6F19"/>
    <w:rsid w:val="005C33C8"/>
    <w:rsid w:val="005C6057"/>
    <w:rsid w:val="005C7542"/>
    <w:rsid w:val="005D0EC4"/>
    <w:rsid w:val="005D3624"/>
    <w:rsid w:val="005D39B4"/>
    <w:rsid w:val="005D4B88"/>
    <w:rsid w:val="005D574F"/>
    <w:rsid w:val="005D6311"/>
    <w:rsid w:val="005D6376"/>
    <w:rsid w:val="005E3064"/>
    <w:rsid w:val="005E446A"/>
    <w:rsid w:val="005E6734"/>
    <w:rsid w:val="005E7EF2"/>
    <w:rsid w:val="005F22A8"/>
    <w:rsid w:val="006008D5"/>
    <w:rsid w:val="00601C0A"/>
    <w:rsid w:val="00607A04"/>
    <w:rsid w:val="0061085F"/>
    <w:rsid w:val="00614675"/>
    <w:rsid w:val="0061536B"/>
    <w:rsid w:val="006169EC"/>
    <w:rsid w:val="00617D6D"/>
    <w:rsid w:val="0062001C"/>
    <w:rsid w:val="0062151B"/>
    <w:rsid w:val="00622397"/>
    <w:rsid w:val="00622A7B"/>
    <w:rsid w:val="00622AA1"/>
    <w:rsid w:val="006251CC"/>
    <w:rsid w:val="0062699A"/>
    <w:rsid w:val="00633A57"/>
    <w:rsid w:val="00633BD6"/>
    <w:rsid w:val="0063525A"/>
    <w:rsid w:val="00636AE6"/>
    <w:rsid w:val="00641B75"/>
    <w:rsid w:val="00643849"/>
    <w:rsid w:val="00644424"/>
    <w:rsid w:val="00644D50"/>
    <w:rsid w:val="00651139"/>
    <w:rsid w:val="00651EFC"/>
    <w:rsid w:val="00652AA5"/>
    <w:rsid w:val="00655669"/>
    <w:rsid w:val="00656864"/>
    <w:rsid w:val="00657A9F"/>
    <w:rsid w:val="006601E5"/>
    <w:rsid w:val="0066063E"/>
    <w:rsid w:val="006637AD"/>
    <w:rsid w:val="006643DF"/>
    <w:rsid w:val="00664524"/>
    <w:rsid w:val="006653CB"/>
    <w:rsid w:val="006676A3"/>
    <w:rsid w:val="00671466"/>
    <w:rsid w:val="00671AD3"/>
    <w:rsid w:val="00672F03"/>
    <w:rsid w:val="0067528F"/>
    <w:rsid w:val="0067761D"/>
    <w:rsid w:val="006809F2"/>
    <w:rsid w:val="006827DA"/>
    <w:rsid w:val="0068317C"/>
    <w:rsid w:val="00684E50"/>
    <w:rsid w:val="0068510F"/>
    <w:rsid w:val="0068774F"/>
    <w:rsid w:val="0069022F"/>
    <w:rsid w:val="0069093E"/>
    <w:rsid w:val="00690DA3"/>
    <w:rsid w:val="006913D4"/>
    <w:rsid w:val="0069168D"/>
    <w:rsid w:val="006919E6"/>
    <w:rsid w:val="00691ECC"/>
    <w:rsid w:val="00692749"/>
    <w:rsid w:val="00694B60"/>
    <w:rsid w:val="006A2A13"/>
    <w:rsid w:val="006A2B78"/>
    <w:rsid w:val="006A3432"/>
    <w:rsid w:val="006A6DC9"/>
    <w:rsid w:val="006A7E98"/>
    <w:rsid w:val="006B14DB"/>
    <w:rsid w:val="006B44AB"/>
    <w:rsid w:val="006C06A3"/>
    <w:rsid w:val="006C23FB"/>
    <w:rsid w:val="006C3B98"/>
    <w:rsid w:val="006C4CFD"/>
    <w:rsid w:val="006C6FDB"/>
    <w:rsid w:val="006C70DD"/>
    <w:rsid w:val="006C774A"/>
    <w:rsid w:val="006D1DA9"/>
    <w:rsid w:val="006D2445"/>
    <w:rsid w:val="006D2CAA"/>
    <w:rsid w:val="006D4441"/>
    <w:rsid w:val="006D707A"/>
    <w:rsid w:val="006E3A13"/>
    <w:rsid w:val="006E41FA"/>
    <w:rsid w:val="006E5B5B"/>
    <w:rsid w:val="006E7D15"/>
    <w:rsid w:val="006F0696"/>
    <w:rsid w:val="006F0CC9"/>
    <w:rsid w:val="006F0F5A"/>
    <w:rsid w:val="006F1597"/>
    <w:rsid w:val="006F4BC0"/>
    <w:rsid w:val="006F5432"/>
    <w:rsid w:val="006F6233"/>
    <w:rsid w:val="0070202B"/>
    <w:rsid w:val="00702918"/>
    <w:rsid w:val="00706599"/>
    <w:rsid w:val="00710B1A"/>
    <w:rsid w:val="00711558"/>
    <w:rsid w:val="00714FBD"/>
    <w:rsid w:val="00716D7A"/>
    <w:rsid w:val="00721C5A"/>
    <w:rsid w:val="00722205"/>
    <w:rsid w:val="00724217"/>
    <w:rsid w:val="0072457C"/>
    <w:rsid w:val="007261DD"/>
    <w:rsid w:val="007275F3"/>
    <w:rsid w:val="0073029A"/>
    <w:rsid w:val="007308D4"/>
    <w:rsid w:val="00731D9A"/>
    <w:rsid w:val="00731F0A"/>
    <w:rsid w:val="00732C6A"/>
    <w:rsid w:val="00735EEF"/>
    <w:rsid w:val="00737A36"/>
    <w:rsid w:val="00742641"/>
    <w:rsid w:val="007434A1"/>
    <w:rsid w:val="00747C4F"/>
    <w:rsid w:val="00750A2D"/>
    <w:rsid w:val="00750EDD"/>
    <w:rsid w:val="0075299E"/>
    <w:rsid w:val="00752A6F"/>
    <w:rsid w:val="007541BF"/>
    <w:rsid w:val="00757096"/>
    <w:rsid w:val="0076049A"/>
    <w:rsid w:val="0076326B"/>
    <w:rsid w:val="007637D2"/>
    <w:rsid w:val="00764705"/>
    <w:rsid w:val="00765126"/>
    <w:rsid w:val="00765929"/>
    <w:rsid w:val="00767A1F"/>
    <w:rsid w:val="007706F1"/>
    <w:rsid w:val="00774B8A"/>
    <w:rsid w:val="00775CEE"/>
    <w:rsid w:val="007763F5"/>
    <w:rsid w:val="007766B6"/>
    <w:rsid w:val="0078023C"/>
    <w:rsid w:val="007817D9"/>
    <w:rsid w:val="00784D58"/>
    <w:rsid w:val="00791850"/>
    <w:rsid w:val="00792AAB"/>
    <w:rsid w:val="00792B0D"/>
    <w:rsid w:val="00792C18"/>
    <w:rsid w:val="007939F3"/>
    <w:rsid w:val="00794B42"/>
    <w:rsid w:val="007A016A"/>
    <w:rsid w:val="007A1629"/>
    <w:rsid w:val="007A2DA7"/>
    <w:rsid w:val="007A303D"/>
    <w:rsid w:val="007A3358"/>
    <w:rsid w:val="007A6ACB"/>
    <w:rsid w:val="007B0134"/>
    <w:rsid w:val="007B172B"/>
    <w:rsid w:val="007B2C9F"/>
    <w:rsid w:val="007B55AF"/>
    <w:rsid w:val="007B6F4E"/>
    <w:rsid w:val="007C04F8"/>
    <w:rsid w:val="007C0BBC"/>
    <w:rsid w:val="007C1A52"/>
    <w:rsid w:val="007C2CE3"/>
    <w:rsid w:val="007C2FD3"/>
    <w:rsid w:val="007C49D9"/>
    <w:rsid w:val="007C5049"/>
    <w:rsid w:val="007D2093"/>
    <w:rsid w:val="007D2760"/>
    <w:rsid w:val="007D6D8D"/>
    <w:rsid w:val="007D78D7"/>
    <w:rsid w:val="007E4795"/>
    <w:rsid w:val="007E6ED5"/>
    <w:rsid w:val="007E7C57"/>
    <w:rsid w:val="007F13BD"/>
    <w:rsid w:val="007F169E"/>
    <w:rsid w:val="007F5043"/>
    <w:rsid w:val="007F5199"/>
    <w:rsid w:val="007F6CAD"/>
    <w:rsid w:val="00801642"/>
    <w:rsid w:val="00801A0A"/>
    <w:rsid w:val="008022E1"/>
    <w:rsid w:val="00802970"/>
    <w:rsid w:val="008031DD"/>
    <w:rsid w:val="0080320E"/>
    <w:rsid w:val="00805157"/>
    <w:rsid w:val="00806FFD"/>
    <w:rsid w:val="008104C1"/>
    <w:rsid w:val="0081209D"/>
    <w:rsid w:val="00813B81"/>
    <w:rsid w:val="00822A70"/>
    <w:rsid w:val="00823F27"/>
    <w:rsid w:val="00824ED3"/>
    <w:rsid w:val="00825DB0"/>
    <w:rsid w:val="0083005A"/>
    <w:rsid w:val="00830107"/>
    <w:rsid w:val="0083414F"/>
    <w:rsid w:val="008348E5"/>
    <w:rsid w:val="00837B2F"/>
    <w:rsid w:val="0084337A"/>
    <w:rsid w:val="00843FB3"/>
    <w:rsid w:val="00844F8B"/>
    <w:rsid w:val="008453DF"/>
    <w:rsid w:val="00855337"/>
    <w:rsid w:val="00855AE1"/>
    <w:rsid w:val="008568E8"/>
    <w:rsid w:val="00857DE6"/>
    <w:rsid w:val="00861125"/>
    <w:rsid w:val="0086150A"/>
    <w:rsid w:val="0086196A"/>
    <w:rsid w:val="00863090"/>
    <w:rsid w:val="008661C2"/>
    <w:rsid w:val="00867F16"/>
    <w:rsid w:val="00870192"/>
    <w:rsid w:val="0087065C"/>
    <w:rsid w:val="00872D0B"/>
    <w:rsid w:val="00873281"/>
    <w:rsid w:val="008774B4"/>
    <w:rsid w:val="00877960"/>
    <w:rsid w:val="0088029B"/>
    <w:rsid w:val="0088041D"/>
    <w:rsid w:val="008901DD"/>
    <w:rsid w:val="0089277B"/>
    <w:rsid w:val="008943B9"/>
    <w:rsid w:val="0089477A"/>
    <w:rsid w:val="00894FE1"/>
    <w:rsid w:val="008954CE"/>
    <w:rsid w:val="00895CD4"/>
    <w:rsid w:val="00895FCC"/>
    <w:rsid w:val="00896B0F"/>
    <w:rsid w:val="00896CA7"/>
    <w:rsid w:val="00897BFD"/>
    <w:rsid w:val="008A1A23"/>
    <w:rsid w:val="008A2444"/>
    <w:rsid w:val="008A28B0"/>
    <w:rsid w:val="008A2C24"/>
    <w:rsid w:val="008A6B25"/>
    <w:rsid w:val="008B5A8B"/>
    <w:rsid w:val="008C04B9"/>
    <w:rsid w:val="008C1AEA"/>
    <w:rsid w:val="008C2FEE"/>
    <w:rsid w:val="008C4258"/>
    <w:rsid w:val="008C46E9"/>
    <w:rsid w:val="008C674B"/>
    <w:rsid w:val="008C7B4E"/>
    <w:rsid w:val="008D0470"/>
    <w:rsid w:val="008D17EC"/>
    <w:rsid w:val="008D1C40"/>
    <w:rsid w:val="008D23D8"/>
    <w:rsid w:val="008D2EC2"/>
    <w:rsid w:val="008D309A"/>
    <w:rsid w:val="008D4C38"/>
    <w:rsid w:val="008D4FD9"/>
    <w:rsid w:val="008D5C57"/>
    <w:rsid w:val="008D78B7"/>
    <w:rsid w:val="008E0918"/>
    <w:rsid w:val="008E2663"/>
    <w:rsid w:val="008E42A2"/>
    <w:rsid w:val="008E4690"/>
    <w:rsid w:val="008E4ED6"/>
    <w:rsid w:val="008F3A25"/>
    <w:rsid w:val="008F49C5"/>
    <w:rsid w:val="008F7FA2"/>
    <w:rsid w:val="009006DC"/>
    <w:rsid w:val="00900E11"/>
    <w:rsid w:val="00902FCA"/>
    <w:rsid w:val="00905E70"/>
    <w:rsid w:val="00907E9E"/>
    <w:rsid w:val="00913301"/>
    <w:rsid w:val="00913805"/>
    <w:rsid w:val="00914CC1"/>
    <w:rsid w:val="0091515E"/>
    <w:rsid w:val="009152B5"/>
    <w:rsid w:val="009177A3"/>
    <w:rsid w:val="009203FF"/>
    <w:rsid w:val="009215FA"/>
    <w:rsid w:val="00922BD0"/>
    <w:rsid w:val="00923317"/>
    <w:rsid w:val="00924E99"/>
    <w:rsid w:val="009260CD"/>
    <w:rsid w:val="009269EE"/>
    <w:rsid w:val="00926BB7"/>
    <w:rsid w:val="009317B5"/>
    <w:rsid w:val="00932B9D"/>
    <w:rsid w:val="00935377"/>
    <w:rsid w:val="009406E1"/>
    <w:rsid w:val="00941AFB"/>
    <w:rsid w:val="00942689"/>
    <w:rsid w:val="009431CB"/>
    <w:rsid w:val="009433BA"/>
    <w:rsid w:val="0094527D"/>
    <w:rsid w:val="00945AAC"/>
    <w:rsid w:val="0094630B"/>
    <w:rsid w:val="00946552"/>
    <w:rsid w:val="009528D8"/>
    <w:rsid w:val="0095561E"/>
    <w:rsid w:val="00960D02"/>
    <w:rsid w:val="00964161"/>
    <w:rsid w:val="00966913"/>
    <w:rsid w:val="00966B77"/>
    <w:rsid w:val="00966F1C"/>
    <w:rsid w:val="00967A27"/>
    <w:rsid w:val="00971AA5"/>
    <w:rsid w:val="00973D5D"/>
    <w:rsid w:val="0097473E"/>
    <w:rsid w:val="009768B8"/>
    <w:rsid w:val="00977EE7"/>
    <w:rsid w:val="00983570"/>
    <w:rsid w:val="00983FFD"/>
    <w:rsid w:val="009863B7"/>
    <w:rsid w:val="00986D48"/>
    <w:rsid w:val="00991BDB"/>
    <w:rsid w:val="00992475"/>
    <w:rsid w:val="0099489E"/>
    <w:rsid w:val="00997BAB"/>
    <w:rsid w:val="00997C79"/>
    <w:rsid w:val="009A21A0"/>
    <w:rsid w:val="009A4187"/>
    <w:rsid w:val="009A5C51"/>
    <w:rsid w:val="009A6B1C"/>
    <w:rsid w:val="009A6C1C"/>
    <w:rsid w:val="009B022F"/>
    <w:rsid w:val="009B0CC0"/>
    <w:rsid w:val="009B1170"/>
    <w:rsid w:val="009B299F"/>
    <w:rsid w:val="009B3F79"/>
    <w:rsid w:val="009B5C3C"/>
    <w:rsid w:val="009B5D74"/>
    <w:rsid w:val="009B6CFD"/>
    <w:rsid w:val="009B6EF2"/>
    <w:rsid w:val="009B7A24"/>
    <w:rsid w:val="009C210A"/>
    <w:rsid w:val="009C5496"/>
    <w:rsid w:val="009C6AA0"/>
    <w:rsid w:val="009D1146"/>
    <w:rsid w:val="009E0760"/>
    <w:rsid w:val="009E464B"/>
    <w:rsid w:val="009E5C37"/>
    <w:rsid w:val="009F2C50"/>
    <w:rsid w:val="009F6289"/>
    <w:rsid w:val="00A00331"/>
    <w:rsid w:val="00A0201C"/>
    <w:rsid w:val="00A022B3"/>
    <w:rsid w:val="00A02F8B"/>
    <w:rsid w:val="00A054FE"/>
    <w:rsid w:val="00A07869"/>
    <w:rsid w:val="00A12789"/>
    <w:rsid w:val="00A1352C"/>
    <w:rsid w:val="00A13F26"/>
    <w:rsid w:val="00A17B2B"/>
    <w:rsid w:val="00A20274"/>
    <w:rsid w:val="00A212AF"/>
    <w:rsid w:val="00A22923"/>
    <w:rsid w:val="00A2575E"/>
    <w:rsid w:val="00A25CF9"/>
    <w:rsid w:val="00A268B3"/>
    <w:rsid w:val="00A30E95"/>
    <w:rsid w:val="00A3138A"/>
    <w:rsid w:val="00A325FA"/>
    <w:rsid w:val="00A32959"/>
    <w:rsid w:val="00A37BBE"/>
    <w:rsid w:val="00A41764"/>
    <w:rsid w:val="00A4212D"/>
    <w:rsid w:val="00A432DD"/>
    <w:rsid w:val="00A43649"/>
    <w:rsid w:val="00A47592"/>
    <w:rsid w:val="00A47E5C"/>
    <w:rsid w:val="00A47FA4"/>
    <w:rsid w:val="00A513AA"/>
    <w:rsid w:val="00A517CD"/>
    <w:rsid w:val="00A52A0D"/>
    <w:rsid w:val="00A54481"/>
    <w:rsid w:val="00A601D4"/>
    <w:rsid w:val="00A603C8"/>
    <w:rsid w:val="00A650AF"/>
    <w:rsid w:val="00A65701"/>
    <w:rsid w:val="00A6605A"/>
    <w:rsid w:val="00A6660F"/>
    <w:rsid w:val="00A67023"/>
    <w:rsid w:val="00A7077B"/>
    <w:rsid w:val="00A73147"/>
    <w:rsid w:val="00A74C97"/>
    <w:rsid w:val="00A75530"/>
    <w:rsid w:val="00A75E48"/>
    <w:rsid w:val="00A835D8"/>
    <w:rsid w:val="00A84159"/>
    <w:rsid w:val="00A8582C"/>
    <w:rsid w:val="00A90D7C"/>
    <w:rsid w:val="00A92384"/>
    <w:rsid w:val="00A9401B"/>
    <w:rsid w:val="00AA027F"/>
    <w:rsid w:val="00AA29BF"/>
    <w:rsid w:val="00AA440A"/>
    <w:rsid w:val="00AA5341"/>
    <w:rsid w:val="00AA6A26"/>
    <w:rsid w:val="00AB0E9A"/>
    <w:rsid w:val="00AB218D"/>
    <w:rsid w:val="00AB6071"/>
    <w:rsid w:val="00AB6217"/>
    <w:rsid w:val="00AB7509"/>
    <w:rsid w:val="00AC23C8"/>
    <w:rsid w:val="00AC60E0"/>
    <w:rsid w:val="00AC6372"/>
    <w:rsid w:val="00AC7721"/>
    <w:rsid w:val="00AD445D"/>
    <w:rsid w:val="00AD611B"/>
    <w:rsid w:val="00AD7243"/>
    <w:rsid w:val="00AD77C5"/>
    <w:rsid w:val="00AD79F3"/>
    <w:rsid w:val="00AD7B90"/>
    <w:rsid w:val="00AE1521"/>
    <w:rsid w:val="00AE1A26"/>
    <w:rsid w:val="00AE200B"/>
    <w:rsid w:val="00AE2076"/>
    <w:rsid w:val="00AE3443"/>
    <w:rsid w:val="00AE4380"/>
    <w:rsid w:val="00AE5568"/>
    <w:rsid w:val="00AE7621"/>
    <w:rsid w:val="00AE7902"/>
    <w:rsid w:val="00AF11E5"/>
    <w:rsid w:val="00AF1C33"/>
    <w:rsid w:val="00AF23E7"/>
    <w:rsid w:val="00AF4991"/>
    <w:rsid w:val="00AF5D76"/>
    <w:rsid w:val="00AF5DFB"/>
    <w:rsid w:val="00AF5E4F"/>
    <w:rsid w:val="00AF5F5D"/>
    <w:rsid w:val="00B01548"/>
    <w:rsid w:val="00B01BA1"/>
    <w:rsid w:val="00B03ABF"/>
    <w:rsid w:val="00B04899"/>
    <w:rsid w:val="00B04989"/>
    <w:rsid w:val="00B05A96"/>
    <w:rsid w:val="00B0670B"/>
    <w:rsid w:val="00B07658"/>
    <w:rsid w:val="00B07AC5"/>
    <w:rsid w:val="00B1173C"/>
    <w:rsid w:val="00B127CD"/>
    <w:rsid w:val="00B12B5F"/>
    <w:rsid w:val="00B12F10"/>
    <w:rsid w:val="00B150CE"/>
    <w:rsid w:val="00B20C74"/>
    <w:rsid w:val="00B22F44"/>
    <w:rsid w:val="00B23488"/>
    <w:rsid w:val="00B26D98"/>
    <w:rsid w:val="00B30CC6"/>
    <w:rsid w:val="00B34B11"/>
    <w:rsid w:val="00B353CA"/>
    <w:rsid w:val="00B36F07"/>
    <w:rsid w:val="00B37C3E"/>
    <w:rsid w:val="00B37E2B"/>
    <w:rsid w:val="00B413AB"/>
    <w:rsid w:val="00B41AB9"/>
    <w:rsid w:val="00B444F2"/>
    <w:rsid w:val="00B46D4E"/>
    <w:rsid w:val="00B50048"/>
    <w:rsid w:val="00B55ED3"/>
    <w:rsid w:val="00B56135"/>
    <w:rsid w:val="00B60D0F"/>
    <w:rsid w:val="00B63416"/>
    <w:rsid w:val="00B6350B"/>
    <w:rsid w:val="00B635D6"/>
    <w:rsid w:val="00B643C4"/>
    <w:rsid w:val="00B6450F"/>
    <w:rsid w:val="00B64D99"/>
    <w:rsid w:val="00B654B2"/>
    <w:rsid w:val="00B702F0"/>
    <w:rsid w:val="00B705B6"/>
    <w:rsid w:val="00B71377"/>
    <w:rsid w:val="00B73636"/>
    <w:rsid w:val="00B76653"/>
    <w:rsid w:val="00B76F04"/>
    <w:rsid w:val="00B8228A"/>
    <w:rsid w:val="00B83911"/>
    <w:rsid w:val="00B83FAF"/>
    <w:rsid w:val="00B870DF"/>
    <w:rsid w:val="00B91E91"/>
    <w:rsid w:val="00B91EA5"/>
    <w:rsid w:val="00B93651"/>
    <w:rsid w:val="00B95024"/>
    <w:rsid w:val="00BA48F2"/>
    <w:rsid w:val="00BA7238"/>
    <w:rsid w:val="00BA747B"/>
    <w:rsid w:val="00BB55F4"/>
    <w:rsid w:val="00BC024E"/>
    <w:rsid w:val="00BC243F"/>
    <w:rsid w:val="00BC3EF2"/>
    <w:rsid w:val="00BC4875"/>
    <w:rsid w:val="00BD3DFF"/>
    <w:rsid w:val="00BD539C"/>
    <w:rsid w:val="00BD64ED"/>
    <w:rsid w:val="00BD7856"/>
    <w:rsid w:val="00BE17D7"/>
    <w:rsid w:val="00BE2485"/>
    <w:rsid w:val="00BE6DD5"/>
    <w:rsid w:val="00BF0165"/>
    <w:rsid w:val="00BF171B"/>
    <w:rsid w:val="00BF337E"/>
    <w:rsid w:val="00BF43D4"/>
    <w:rsid w:val="00BF51DC"/>
    <w:rsid w:val="00C029E6"/>
    <w:rsid w:val="00C03DCC"/>
    <w:rsid w:val="00C0599D"/>
    <w:rsid w:val="00C05CC7"/>
    <w:rsid w:val="00C05EB3"/>
    <w:rsid w:val="00C0691A"/>
    <w:rsid w:val="00C0740B"/>
    <w:rsid w:val="00C11238"/>
    <w:rsid w:val="00C115F3"/>
    <w:rsid w:val="00C1399B"/>
    <w:rsid w:val="00C162FC"/>
    <w:rsid w:val="00C20D78"/>
    <w:rsid w:val="00C210C4"/>
    <w:rsid w:val="00C35C8B"/>
    <w:rsid w:val="00C37F86"/>
    <w:rsid w:val="00C403D3"/>
    <w:rsid w:val="00C40E51"/>
    <w:rsid w:val="00C426CC"/>
    <w:rsid w:val="00C446A2"/>
    <w:rsid w:val="00C455F1"/>
    <w:rsid w:val="00C464B0"/>
    <w:rsid w:val="00C46B62"/>
    <w:rsid w:val="00C474BD"/>
    <w:rsid w:val="00C5358C"/>
    <w:rsid w:val="00C53909"/>
    <w:rsid w:val="00C54F6E"/>
    <w:rsid w:val="00C55CC1"/>
    <w:rsid w:val="00C63B41"/>
    <w:rsid w:val="00C64290"/>
    <w:rsid w:val="00C7181C"/>
    <w:rsid w:val="00C73695"/>
    <w:rsid w:val="00C73E27"/>
    <w:rsid w:val="00C74AAE"/>
    <w:rsid w:val="00C76821"/>
    <w:rsid w:val="00C81E30"/>
    <w:rsid w:val="00C87177"/>
    <w:rsid w:val="00C9113F"/>
    <w:rsid w:val="00C91C7F"/>
    <w:rsid w:val="00C939D3"/>
    <w:rsid w:val="00C942A8"/>
    <w:rsid w:val="00C955D5"/>
    <w:rsid w:val="00C96206"/>
    <w:rsid w:val="00C9674A"/>
    <w:rsid w:val="00CA008F"/>
    <w:rsid w:val="00CA2A83"/>
    <w:rsid w:val="00CA70DD"/>
    <w:rsid w:val="00CA75C8"/>
    <w:rsid w:val="00CB419C"/>
    <w:rsid w:val="00CB4BC2"/>
    <w:rsid w:val="00CB553E"/>
    <w:rsid w:val="00CC386D"/>
    <w:rsid w:val="00CC4B2E"/>
    <w:rsid w:val="00CC4E85"/>
    <w:rsid w:val="00CC50BC"/>
    <w:rsid w:val="00CD1456"/>
    <w:rsid w:val="00CD1923"/>
    <w:rsid w:val="00CE2CCE"/>
    <w:rsid w:val="00CE36C8"/>
    <w:rsid w:val="00CE4403"/>
    <w:rsid w:val="00CE52AC"/>
    <w:rsid w:val="00CE66FD"/>
    <w:rsid w:val="00CE7B89"/>
    <w:rsid w:val="00CF0089"/>
    <w:rsid w:val="00CF1E18"/>
    <w:rsid w:val="00CF3101"/>
    <w:rsid w:val="00CF35EB"/>
    <w:rsid w:val="00CF6385"/>
    <w:rsid w:val="00CF7515"/>
    <w:rsid w:val="00D009AC"/>
    <w:rsid w:val="00D01032"/>
    <w:rsid w:val="00D02499"/>
    <w:rsid w:val="00D0267D"/>
    <w:rsid w:val="00D04BBE"/>
    <w:rsid w:val="00D076C9"/>
    <w:rsid w:val="00D10646"/>
    <w:rsid w:val="00D10CC2"/>
    <w:rsid w:val="00D12B63"/>
    <w:rsid w:val="00D1358A"/>
    <w:rsid w:val="00D14AD2"/>
    <w:rsid w:val="00D16FC7"/>
    <w:rsid w:val="00D22491"/>
    <w:rsid w:val="00D231F7"/>
    <w:rsid w:val="00D325DD"/>
    <w:rsid w:val="00D34847"/>
    <w:rsid w:val="00D352C4"/>
    <w:rsid w:val="00D367AF"/>
    <w:rsid w:val="00D44BAD"/>
    <w:rsid w:val="00D4641E"/>
    <w:rsid w:val="00D466B3"/>
    <w:rsid w:val="00D517EF"/>
    <w:rsid w:val="00D53505"/>
    <w:rsid w:val="00D55041"/>
    <w:rsid w:val="00D56CA9"/>
    <w:rsid w:val="00D5762B"/>
    <w:rsid w:val="00D57A70"/>
    <w:rsid w:val="00D57B93"/>
    <w:rsid w:val="00D6110E"/>
    <w:rsid w:val="00D612C3"/>
    <w:rsid w:val="00D61D97"/>
    <w:rsid w:val="00D62A5E"/>
    <w:rsid w:val="00D64A5C"/>
    <w:rsid w:val="00D660E5"/>
    <w:rsid w:val="00D733D0"/>
    <w:rsid w:val="00D73CF8"/>
    <w:rsid w:val="00D75AAD"/>
    <w:rsid w:val="00D8107C"/>
    <w:rsid w:val="00D825CB"/>
    <w:rsid w:val="00D82ADF"/>
    <w:rsid w:val="00D837BF"/>
    <w:rsid w:val="00D84276"/>
    <w:rsid w:val="00D85D4C"/>
    <w:rsid w:val="00D86ED8"/>
    <w:rsid w:val="00D90CBC"/>
    <w:rsid w:val="00D9188D"/>
    <w:rsid w:val="00D91D68"/>
    <w:rsid w:val="00D93035"/>
    <w:rsid w:val="00D958ED"/>
    <w:rsid w:val="00D97549"/>
    <w:rsid w:val="00DA1052"/>
    <w:rsid w:val="00DA194B"/>
    <w:rsid w:val="00DA1F9A"/>
    <w:rsid w:val="00DA2173"/>
    <w:rsid w:val="00DA3250"/>
    <w:rsid w:val="00DA39AC"/>
    <w:rsid w:val="00DA5DD6"/>
    <w:rsid w:val="00DA776C"/>
    <w:rsid w:val="00DB31E3"/>
    <w:rsid w:val="00DB690F"/>
    <w:rsid w:val="00DC02A4"/>
    <w:rsid w:val="00DC072E"/>
    <w:rsid w:val="00DC194F"/>
    <w:rsid w:val="00DC338B"/>
    <w:rsid w:val="00DC52F2"/>
    <w:rsid w:val="00DC6772"/>
    <w:rsid w:val="00DC6BB6"/>
    <w:rsid w:val="00DD0E79"/>
    <w:rsid w:val="00DD5346"/>
    <w:rsid w:val="00DD56A5"/>
    <w:rsid w:val="00DD7E11"/>
    <w:rsid w:val="00DE0220"/>
    <w:rsid w:val="00DE1E72"/>
    <w:rsid w:val="00DE3784"/>
    <w:rsid w:val="00DE3F03"/>
    <w:rsid w:val="00DE4A1D"/>
    <w:rsid w:val="00DE6B25"/>
    <w:rsid w:val="00DE768A"/>
    <w:rsid w:val="00DE7AE3"/>
    <w:rsid w:val="00DF031C"/>
    <w:rsid w:val="00DF1138"/>
    <w:rsid w:val="00DF140B"/>
    <w:rsid w:val="00DF44FB"/>
    <w:rsid w:val="00DF4FDF"/>
    <w:rsid w:val="00DF56A7"/>
    <w:rsid w:val="00E0204D"/>
    <w:rsid w:val="00E028D3"/>
    <w:rsid w:val="00E03918"/>
    <w:rsid w:val="00E06147"/>
    <w:rsid w:val="00E06515"/>
    <w:rsid w:val="00E10BA4"/>
    <w:rsid w:val="00E13E03"/>
    <w:rsid w:val="00E14657"/>
    <w:rsid w:val="00E21CA3"/>
    <w:rsid w:val="00E22260"/>
    <w:rsid w:val="00E2312D"/>
    <w:rsid w:val="00E275EF"/>
    <w:rsid w:val="00E276CC"/>
    <w:rsid w:val="00E3309B"/>
    <w:rsid w:val="00E341B5"/>
    <w:rsid w:val="00E368A6"/>
    <w:rsid w:val="00E42991"/>
    <w:rsid w:val="00E42FB3"/>
    <w:rsid w:val="00E43EAF"/>
    <w:rsid w:val="00E4515C"/>
    <w:rsid w:val="00E465D5"/>
    <w:rsid w:val="00E468A5"/>
    <w:rsid w:val="00E46F6E"/>
    <w:rsid w:val="00E4729F"/>
    <w:rsid w:val="00E475E5"/>
    <w:rsid w:val="00E47714"/>
    <w:rsid w:val="00E47C64"/>
    <w:rsid w:val="00E47F4E"/>
    <w:rsid w:val="00E5139C"/>
    <w:rsid w:val="00E5156E"/>
    <w:rsid w:val="00E5406C"/>
    <w:rsid w:val="00E54EF4"/>
    <w:rsid w:val="00E645A6"/>
    <w:rsid w:val="00E7108E"/>
    <w:rsid w:val="00E71E32"/>
    <w:rsid w:val="00E74096"/>
    <w:rsid w:val="00E75E0E"/>
    <w:rsid w:val="00E80355"/>
    <w:rsid w:val="00E82DD9"/>
    <w:rsid w:val="00E82E66"/>
    <w:rsid w:val="00E83CAD"/>
    <w:rsid w:val="00E8503B"/>
    <w:rsid w:val="00E87E20"/>
    <w:rsid w:val="00E92495"/>
    <w:rsid w:val="00E939FD"/>
    <w:rsid w:val="00E948E6"/>
    <w:rsid w:val="00E97EB8"/>
    <w:rsid w:val="00EA0990"/>
    <w:rsid w:val="00EA65F3"/>
    <w:rsid w:val="00EA66D9"/>
    <w:rsid w:val="00EA7919"/>
    <w:rsid w:val="00EA7977"/>
    <w:rsid w:val="00EB35B7"/>
    <w:rsid w:val="00EB3E59"/>
    <w:rsid w:val="00EB5A7B"/>
    <w:rsid w:val="00EB6115"/>
    <w:rsid w:val="00EC0448"/>
    <w:rsid w:val="00EC28B7"/>
    <w:rsid w:val="00EC4E04"/>
    <w:rsid w:val="00EC653F"/>
    <w:rsid w:val="00EC658A"/>
    <w:rsid w:val="00EC7B36"/>
    <w:rsid w:val="00ED05A5"/>
    <w:rsid w:val="00ED30DF"/>
    <w:rsid w:val="00ED342B"/>
    <w:rsid w:val="00ED44CF"/>
    <w:rsid w:val="00ED6B63"/>
    <w:rsid w:val="00EE29F1"/>
    <w:rsid w:val="00EE356F"/>
    <w:rsid w:val="00EE394D"/>
    <w:rsid w:val="00EE5C33"/>
    <w:rsid w:val="00EF04E9"/>
    <w:rsid w:val="00EF0CE1"/>
    <w:rsid w:val="00EF5771"/>
    <w:rsid w:val="00F0138C"/>
    <w:rsid w:val="00F0734C"/>
    <w:rsid w:val="00F114A0"/>
    <w:rsid w:val="00F145E5"/>
    <w:rsid w:val="00F16667"/>
    <w:rsid w:val="00F1757C"/>
    <w:rsid w:val="00F2176E"/>
    <w:rsid w:val="00F22FED"/>
    <w:rsid w:val="00F239B6"/>
    <w:rsid w:val="00F23A93"/>
    <w:rsid w:val="00F23D53"/>
    <w:rsid w:val="00F24607"/>
    <w:rsid w:val="00F34450"/>
    <w:rsid w:val="00F356FB"/>
    <w:rsid w:val="00F364E4"/>
    <w:rsid w:val="00F370E4"/>
    <w:rsid w:val="00F37236"/>
    <w:rsid w:val="00F4159F"/>
    <w:rsid w:val="00F415D2"/>
    <w:rsid w:val="00F42AD2"/>
    <w:rsid w:val="00F42E48"/>
    <w:rsid w:val="00F432D8"/>
    <w:rsid w:val="00F43FED"/>
    <w:rsid w:val="00F44793"/>
    <w:rsid w:val="00F459F4"/>
    <w:rsid w:val="00F51F0F"/>
    <w:rsid w:val="00F52920"/>
    <w:rsid w:val="00F52D51"/>
    <w:rsid w:val="00F52F32"/>
    <w:rsid w:val="00F55843"/>
    <w:rsid w:val="00F5587A"/>
    <w:rsid w:val="00F57ACC"/>
    <w:rsid w:val="00F57F2C"/>
    <w:rsid w:val="00F57FE5"/>
    <w:rsid w:val="00F60140"/>
    <w:rsid w:val="00F61AC5"/>
    <w:rsid w:val="00F62EDA"/>
    <w:rsid w:val="00F660DD"/>
    <w:rsid w:val="00F67745"/>
    <w:rsid w:val="00F67FC3"/>
    <w:rsid w:val="00F71BFB"/>
    <w:rsid w:val="00F721A4"/>
    <w:rsid w:val="00F74090"/>
    <w:rsid w:val="00F7427C"/>
    <w:rsid w:val="00F7445E"/>
    <w:rsid w:val="00F7644D"/>
    <w:rsid w:val="00F76E39"/>
    <w:rsid w:val="00F76F55"/>
    <w:rsid w:val="00F834CF"/>
    <w:rsid w:val="00F83657"/>
    <w:rsid w:val="00F90464"/>
    <w:rsid w:val="00F95349"/>
    <w:rsid w:val="00F967D3"/>
    <w:rsid w:val="00F9683D"/>
    <w:rsid w:val="00FA03F0"/>
    <w:rsid w:val="00FA1A04"/>
    <w:rsid w:val="00FA2533"/>
    <w:rsid w:val="00FA319E"/>
    <w:rsid w:val="00FA4DEA"/>
    <w:rsid w:val="00FA4FDF"/>
    <w:rsid w:val="00FA5820"/>
    <w:rsid w:val="00FA7345"/>
    <w:rsid w:val="00FA7C8A"/>
    <w:rsid w:val="00FB1000"/>
    <w:rsid w:val="00FB1BB1"/>
    <w:rsid w:val="00FB4116"/>
    <w:rsid w:val="00FB41C5"/>
    <w:rsid w:val="00FB4C01"/>
    <w:rsid w:val="00FB577F"/>
    <w:rsid w:val="00FC0B98"/>
    <w:rsid w:val="00FC2DE2"/>
    <w:rsid w:val="00FC300B"/>
    <w:rsid w:val="00FC3189"/>
    <w:rsid w:val="00FC3F47"/>
    <w:rsid w:val="00FC7AAD"/>
    <w:rsid w:val="00FD0F18"/>
    <w:rsid w:val="00FD1F0D"/>
    <w:rsid w:val="00FD33AD"/>
    <w:rsid w:val="00FE0FCD"/>
    <w:rsid w:val="00FE1C9C"/>
    <w:rsid w:val="00FE2272"/>
    <w:rsid w:val="00FE2EC1"/>
    <w:rsid w:val="00FE6546"/>
    <w:rsid w:val="00FE7B86"/>
    <w:rsid w:val="00FE7EF1"/>
    <w:rsid w:val="00FF50ED"/>
    <w:rsid w:val="00FF51F0"/>
    <w:rsid w:val="00FF67D3"/>
    <w:rsid w:val="00FF6E5A"/>
    <w:rsid w:val="00FF7B88"/>
    <w:rsid w:val="00FF7D9E"/>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273C431C"/>
  <w15:docId w15:val="{3E5F71C8-F08D-4196-A86C-3C349476C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DO" w:eastAsia="es-D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E5C"/>
    <w:pPr>
      <w:jc w:val="both"/>
    </w:pPr>
    <w:rPr>
      <w:rFonts w:ascii="Tahoma" w:hAnsi="Tahoma"/>
      <w:sz w:val="22"/>
      <w:szCs w:val="24"/>
      <w:lang w:val="es-ES" w:eastAsia="es-ES"/>
    </w:rPr>
  </w:style>
  <w:style w:type="paragraph" w:styleId="Ttulo1">
    <w:name w:val="heading 1"/>
    <w:basedOn w:val="Normal"/>
    <w:next w:val="Normal"/>
    <w:link w:val="Ttulo1Car"/>
    <w:qFormat/>
    <w:rsid w:val="00E5139C"/>
    <w:pPr>
      <w:keepNext/>
      <w:numPr>
        <w:numId w:val="2"/>
      </w:numPr>
      <w:outlineLvl w:val="0"/>
    </w:pPr>
    <w:rPr>
      <w:rFonts w:cs="Tahoma"/>
      <w:b/>
      <w:lang w:val="es-DO"/>
    </w:rPr>
  </w:style>
  <w:style w:type="paragraph" w:styleId="Ttulo2">
    <w:name w:val="heading 2"/>
    <w:basedOn w:val="TituloNivel2"/>
    <w:next w:val="Normal"/>
    <w:link w:val="Ttulo2Car"/>
    <w:uiPriority w:val="9"/>
    <w:unhideWhenUsed/>
    <w:qFormat/>
    <w:rsid w:val="00E5139C"/>
    <w:pPr>
      <w:keepNext/>
      <w:numPr>
        <w:numId w:val="2"/>
      </w:numPr>
      <w:spacing w:before="240" w:after="60"/>
      <w:mirrorIndents/>
      <w:outlineLvl w:val="1"/>
    </w:pPr>
    <w:rPr>
      <w:bCs w:val="0"/>
      <w:i/>
      <w:iCs/>
      <w:caps w:val="0"/>
      <w:szCs w:val="28"/>
    </w:rPr>
  </w:style>
  <w:style w:type="paragraph" w:styleId="Ttulo3">
    <w:name w:val="heading 3"/>
    <w:basedOn w:val="TituloNivel3"/>
    <w:next w:val="Normal"/>
    <w:link w:val="Ttulo3Car"/>
    <w:autoRedefine/>
    <w:unhideWhenUsed/>
    <w:qFormat/>
    <w:rsid w:val="00D57A70"/>
    <w:pPr>
      <w:keepNext/>
      <w:numPr>
        <w:numId w:val="2"/>
      </w:numPr>
      <w:tabs>
        <w:tab w:val="clear" w:pos="687"/>
        <w:tab w:val="left" w:pos="142"/>
      </w:tabs>
      <w:spacing w:before="240" w:after="60"/>
      <w:ind w:left="0" w:firstLine="0"/>
      <w:jc w:val="both"/>
      <w:outlineLvl w:val="2"/>
    </w:pPr>
    <w:rPr>
      <w:rFonts w:cs="Times New Roman"/>
      <w:b w:val="0"/>
      <w:bCs w:val="0"/>
      <w:i/>
      <w:caps w:val="0"/>
      <w:sz w:val="22"/>
      <w:szCs w:val="26"/>
      <w:u w:val="single"/>
    </w:rPr>
  </w:style>
  <w:style w:type="paragraph" w:styleId="Ttulo4">
    <w:name w:val="heading 4"/>
    <w:basedOn w:val="Normal"/>
    <w:next w:val="Normal"/>
    <w:link w:val="Ttulo4Car"/>
    <w:uiPriority w:val="9"/>
    <w:semiHidden/>
    <w:unhideWhenUsed/>
    <w:qFormat/>
    <w:rsid w:val="000C24BA"/>
    <w:pPr>
      <w:keepNext/>
      <w:numPr>
        <w:ilvl w:val="3"/>
        <w:numId w:val="2"/>
      </w:numPr>
      <w:spacing w:before="240" w:after="60"/>
      <w:outlineLvl w:val="3"/>
    </w:pPr>
    <w:rPr>
      <w:rFonts w:ascii="Calibri" w:hAnsi="Calibri"/>
      <w:b/>
      <w:bCs/>
      <w:sz w:val="28"/>
      <w:szCs w:val="28"/>
    </w:rPr>
  </w:style>
  <w:style w:type="paragraph" w:styleId="Ttulo5">
    <w:name w:val="heading 5"/>
    <w:basedOn w:val="Normal"/>
    <w:next w:val="Normal"/>
    <w:link w:val="Ttulo5Car"/>
    <w:uiPriority w:val="9"/>
    <w:semiHidden/>
    <w:unhideWhenUsed/>
    <w:qFormat/>
    <w:rsid w:val="000C24BA"/>
    <w:pPr>
      <w:numPr>
        <w:ilvl w:val="4"/>
        <w:numId w:val="2"/>
      </w:numPr>
      <w:spacing w:before="240" w:after="60"/>
      <w:outlineLvl w:val="4"/>
    </w:pPr>
    <w:rPr>
      <w:rFonts w:ascii="Calibri" w:hAnsi="Calibri"/>
      <w:b/>
      <w:bCs/>
      <w:i/>
      <w:iCs/>
      <w:sz w:val="26"/>
      <w:szCs w:val="26"/>
    </w:rPr>
  </w:style>
  <w:style w:type="paragraph" w:styleId="Ttulo6">
    <w:name w:val="heading 6"/>
    <w:basedOn w:val="Normal"/>
    <w:next w:val="Normal"/>
    <w:link w:val="Ttulo6Car"/>
    <w:uiPriority w:val="9"/>
    <w:semiHidden/>
    <w:unhideWhenUsed/>
    <w:qFormat/>
    <w:rsid w:val="00F1757C"/>
    <w:pPr>
      <w:numPr>
        <w:ilvl w:val="5"/>
        <w:numId w:val="2"/>
      </w:numPr>
      <w:spacing w:before="240" w:after="60"/>
      <w:outlineLvl w:val="5"/>
    </w:pPr>
    <w:rPr>
      <w:rFonts w:ascii="Calibri" w:hAnsi="Calibri"/>
      <w:b/>
      <w:bCs/>
      <w:szCs w:val="22"/>
    </w:rPr>
  </w:style>
  <w:style w:type="paragraph" w:styleId="Ttulo7">
    <w:name w:val="heading 7"/>
    <w:basedOn w:val="Normal"/>
    <w:next w:val="Normal"/>
    <w:link w:val="Ttulo7Car"/>
    <w:uiPriority w:val="9"/>
    <w:semiHidden/>
    <w:unhideWhenUsed/>
    <w:qFormat/>
    <w:rsid w:val="000C24BA"/>
    <w:pPr>
      <w:numPr>
        <w:ilvl w:val="6"/>
        <w:numId w:val="2"/>
      </w:numPr>
      <w:spacing w:before="240" w:after="60"/>
      <w:outlineLvl w:val="6"/>
    </w:pPr>
    <w:rPr>
      <w:rFonts w:ascii="Calibri" w:hAnsi="Calibri"/>
      <w:sz w:val="24"/>
    </w:rPr>
  </w:style>
  <w:style w:type="paragraph" w:styleId="Ttulo8">
    <w:name w:val="heading 8"/>
    <w:basedOn w:val="Normal"/>
    <w:next w:val="Normal"/>
    <w:link w:val="Ttulo8Car"/>
    <w:uiPriority w:val="9"/>
    <w:semiHidden/>
    <w:unhideWhenUsed/>
    <w:qFormat/>
    <w:rsid w:val="000C24BA"/>
    <w:pPr>
      <w:numPr>
        <w:ilvl w:val="7"/>
        <w:numId w:val="2"/>
      </w:numPr>
      <w:spacing w:before="240" w:after="60"/>
      <w:outlineLvl w:val="7"/>
    </w:pPr>
    <w:rPr>
      <w:rFonts w:ascii="Calibri" w:hAnsi="Calibri"/>
      <w:i/>
      <w:iCs/>
      <w:sz w:val="24"/>
    </w:rPr>
  </w:style>
  <w:style w:type="paragraph" w:styleId="Ttulo9">
    <w:name w:val="heading 9"/>
    <w:basedOn w:val="Normal"/>
    <w:next w:val="Normal"/>
    <w:link w:val="Ttulo9Car"/>
    <w:uiPriority w:val="9"/>
    <w:semiHidden/>
    <w:unhideWhenUsed/>
    <w:qFormat/>
    <w:rsid w:val="000C24BA"/>
    <w:pPr>
      <w:numPr>
        <w:ilvl w:val="8"/>
        <w:numId w:val="2"/>
      </w:numPr>
      <w:spacing w:before="240" w:after="60"/>
      <w:outlineLvl w:val="8"/>
    </w:pPr>
    <w:rPr>
      <w:rFonts w:ascii="Calibri Light" w:hAnsi="Calibri Light"/>
      <w:szCs w:val="22"/>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character" w:styleId="Nmerodepgina">
    <w:name w:val="page number"/>
    <w:basedOn w:val="Fuentedeprrafopredeter"/>
    <w:semiHidden/>
  </w:style>
  <w:style w:type="paragraph" w:styleId="TDC1">
    <w:name w:val="toc 1"/>
    <w:basedOn w:val="Normal"/>
    <w:next w:val="Normal"/>
    <w:autoRedefine/>
    <w:uiPriority w:val="39"/>
    <w:pPr>
      <w:spacing w:line="480" w:lineRule="auto"/>
    </w:pPr>
    <w:rPr>
      <w:sz w:val="18"/>
    </w:rPr>
  </w:style>
  <w:style w:type="paragraph" w:styleId="TDC2">
    <w:name w:val="toc 2"/>
    <w:basedOn w:val="Normal"/>
    <w:next w:val="Normal"/>
    <w:autoRedefine/>
    <w:uiPriority w:val="39"/>
    <w:rsid w:val="008C2FEE"/>
    <w:pPr>
      <w:tabs>
        <w:tab w:val="left" w:pos="960"/>
        <w:tab w:val="right" w:leader="dot" w:pos="10530"/>
      </w:tabs>
      <w:ind w:left="240"/>
    </w:pPr>
  </w:style>
  <w:style w:type="paragraph" w:styleId="TDC3">
    <w:name w:val="toc 3"/>
    <w:basedOn w:val="Normal"/>
    <w:next w:val="Normal"/>
    <w:autoRedefine/>
    <w:uiPriority w:val="39"/>
    <w:pPr>
      <w:ind w:left="480"/>
    </w:pPr>
  </w:style>
  <w:style w:type="paragraph" w:styleId="TDC4">
    <w:name w:val="toc 4"/>
    <w:basedOn w:val="Normal"/>
    <w:next w:val="Normal"/>
    <w:autoRedefine/>
    <w:uiPriority w:val="39"/>
    <w:pPr>
      <w:ind w:left="720"/>
    </w:pPr>
  </w:style>
  <w:style w:type="paragraph" w:styleId="TDC5">
    <w:name w:val="toc 5"/>
    <w:basedOn w:val="Normal"/>
    <w:next w:val="Normal"/>
    <w:autoRedefine/>
    <w:uiPriority w:val="39"/>
    <w:pPr>
      <w:ind w:left="960"/>
    </w:pPr>
  </w:style>
  <w:style w:type="paragraph" w:styleId="TDC6">
    <w:name w:val="toc 6"/>
    <w:basedOn w:val="Normal"/>
    <w:next w:val="Normal"/>
    <w:autoRedefine/>
    <w:uiPriority w:val="39"/>
    <w:pPr>
      <w:ind w:left="1200"/>
    </w:pPr>
  </w:style>
  <w:style w:type="paragraph" w:styleId="TDC7">
    <w:name w:val="toc 7"/>
    <w:basedOn w:val="Normal"/>
    <w:next w:val="Normal"/>
    <w:autoRedefine/>
    <w:uiPriority w:val="39"/>
    <w:pPr>
      <w:ind w:left="1440"/>
    </w:pPr>
  </w:style>
  <w:style w:type="paragraph" w:styleId="TDC8">
    <w:name w:val="toc 8"/>
    <w:basedOn w:val="Normal"/>
    <w:next w:val="Normal"/>
    <w:autoRedefine/>
    <w:uiPriority w:val="39"/>
    <w:pPr>
      <w:ind w:left="1680"/>
    </w:pPr>
  </w:style>
  <w:style w:type="paragraph" w:styleId="TDC9">
    <w:name w:val="toc 9"/>
    <w:basedOn w:val="Normal"/>
    <w:next w:val="Normal"/>
    <w:autoRedefine/>
    <w:uiPriority w:val="39"/>
    <w:pPr>
      <w:ind w:left="1920"/>
    </w:pPr>
  </w:style>
  <w:style w:type="character" w:styleId="Hipervnculo">
    <w:name w:val="Hyperlink"/>
    <w:uiPriority w:val="99"/>
    <w:rPr>
      <w:color w:val="0000FF"/>
      <w:u w:val="single"/>
    </w:rPr>
  </w:style>
  <w:style w:type="paragraph" w:styleId="Textonotapie">
    <w:name w:val="footnote text"/>
    <w:basedOn w:val="Normal"/>
    <w:link w:val="TextonotapieCar"/>
    <w:semiHidden/>
    <w:rPr>
      <w:sz w:val="20"/>
      <w:szCs w:val="20"/>
    </w:rPr>
  </w:style>
  <w:style w:type="character" w:styleId="Refdenotaalpie">
    <w:name w:val="footnote reference"/>
    <w:semiHidden/>
    <w:rPr>
      <w:vertAlign w:val="superscript"/>
    </w:rPr>
  </w:style>
  <w:style w:type="paragraph" w:styleId="Textoindependiente">
    <w:name w:val="Body Text"/>
    <w:basedOn w:val="Normal"/>
    <w:link w:val="TextoindependienteCar"/>
    <w:semiHidden/>
    <w:pPr>
      <w:jc w:val="center"/>
    </w:pPr>
    <w:rPr>
      <w:rFonts w:ascii="Bookman Old Style" w:hAnsi="Bookman Old Style"/>
      <w:b/>
      <w:bCs/>
    </w:rPr>
  </w:style>
  <w:style w:type="paragraph" w:styleId="Textoindependiente2">
    <w:name w:val="Body Text 2"/>
    <w:basedOn w:val="Normal"/>
    <w:link w:val="Textoindependiente2Car"/>
    <w:semiHidden/>
    <w:rPr>
      <w:rFonts w:ascii="Arial" w:hAnsi="Arial"/>
    </w:rPr>
  </w:style>
  <w:style w:type="paragraph" w:styleId="Textoindependiente3">
    <w:name w:val="Body Text 3"/>
    <w:basedOn w:val="Normal"/>
    <w:link w:val="Textoindependiente3Car"/>
    <w:semiHidden/>
    <w:pPr>
      <w:autoSpaceDE w:val="0"/>
      <w:autoSpaceDN w:val="0"/>
      <w:adjustRightInd w:val="0"/>
    </w:pPr>
    <w:rPr>
      <w:rFonts w:cs="Tahoma"/>
      <w:sz w:val="20"/>
      <w:szCs w:val="20"/>
      <w:lang w:val="es-DO"/>
    </w:rPr>
  </w:style>
  <w:style w:type="character" w:styleId="Hipervnculovisitado">
    <w:name w:val="FollowedHyperlink"/>
    <w:semiHidden/>
    <w:rPr>
      <w:color w:val="800080"/>
      <w:u w:val="single"/>
    </w:rPr>
  </w:style>
  <w:style w:type="paragraph" w:styleId="Textodeglobo">
    <w:name w:val="Balloon Text"/>
    <w:basedOn w:val="Normal"/>
    <w:link w:val="TextodegloboCar"/>
    <w:uiPriority w:val="99"/>
    <w:semiHidden/>
    <w:unhideWhenUsed/>
    <w:rsid w:val="000A41A6"/>
    <w:rPr>
      <w:rFonts w:cs="Tahoma"/>
      <w:sz w:val="16"/>
      <w:szCs w:val="16"/>
    </w:rPr>
  </w:style>
  <w:style w:type="character" w:customStyle="1" w:styleId="TextodegloboCar">
    <w:name w:val="Texto de globo Car"/>
    <w:link w:val="Textodeglobo"/>
    <w:uiPriority w:val="99"/>
    <w:semiHidden/>
    <w:rsid w:val="000A41A6"/>
    <w:rPr>
      <w:rFonts w:ascii="Tahoma" w:hAnsi="Tahoma" w:cs="Tahoma"/>
      <w:sz w:val="16"/>
      <w:szCs w:val="16"/>
      <w:lang w:val="es-ES" w:eastAsia="es-ES"/>
    </w:rPr>
  </w:style>
  <w:style w:type="paragraph" w:customStyle="1" w:styleId="Default">
    <w:name w:val="Default"/>
    <w:rsid w:val="00FC7AAD"/>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D16FC7"/>
    <w:pPr>
      <w:ind w:left="708"/>
    </w:pPr>
  </w:style>
  <w:style w:type="table" w:styleId="Tablaconcuadrcula">
    <w:name w:val="Table Grid"/>
    <w:basedOn w:val="Tablanormal"/>
    <w:uiPriority w:val="59"/>
    <w:rsid w:val="00D466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uadrculaclara-nfasis3">
    <w:name w:val="Light Grid Accent 3"/>
    <w:basedOn w:val="Tablanormal"/>
    <w:uiPriority w:val="62"/>
    <w:rsid w:val="00D466B3"/>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DengXian" w:eastAsia="Times New Roman" w:hAnsi="DengXian"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DengXian" w:eastAsia="Times New Roman" w:hAnsi="DengXian"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styleId="Sombreadomedio2-nfasis3">
    <w:name w:val="Medium Shading 2 Accent 3"/>
    <w:basedOn w:val="Tablanormal"/>
    <w:uiPriority w:val="64"/>
    <w:rsid w:val="00A601D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aconcuadrcula3-nfasis3">
    <w:name w:val="Tabla con cuadrícula 3 - Énfasis 3"/>
    <w:basedOn w:val="Tablanormal"/>
    <w:uiPriority w:val="48"/>
    <w:rsid w:val="00A601D4"/>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character" w:customStyle="1" w:styleId="PiedepginaCar">
    <w:name w:val="Pie de página Car"/>
    <w:link w:val="Piedepgina"/>
    <w:uiPriority w:val="99"/>
    <w:rsid w:val="00D55041"/>
    <w:rPr>
      <w:sz w:val="24"/>
      <w:szCs w:val="24"/>
      <w:lang w:val="es-ES" w:eastAsia="es-ES"/>
    </w:rPr>
  </w:style>
  <w:style w:type="character" w:customStyle="1" w:styleId="Ttulo2Car">
    <w:name w:val="Título 2 Car"/>
    <w:link w:val="Ttulo2"/>
    <w:uiPriority w:val="9"/>
    <w:rsid w:val="00E5139C"/>
    <w:rPr>
      <w:rFonts w:ascii="Tahoma" w:hAnsi="Tahoma" w:cs="Arial"/>
      <w:b/>
      <w:i/>
      <w:iCs/>
      <w:sz w:val="22"/>
      <w:szCs w:val="28"/>
      <w:lang w:val="es-AR" w:eastAsia="es-AR"/>
    </w:rPr>
  </w:style>
  <w:style w:type="paragraph" w:customStyle="1" w:styleId="Headeing1">
    <w:name w:val="Headeing 1"/>
    <w:basedOn w:val="Normal"/>
    <w:rsid w:val="00806FFD"/>
    <w:rPr>
      <w:b/>
      <w:bCs/>
      <w:lang w:val="es-CO"/>
    </w:rPr>
  </w:style>
  <w:style w:type="paragraph" w:styleId="Descripcin">
    <w:name w:val="caption"/>
    <w:basedOn w:val="Normal"/>
    <w:next w:val="Normal"/>
    <w:uiPriority w:val="35"/>
    <w:unhideWhenUsed/>
    <w:qFormat/>
    <w:rsid w:val="00E5139C"/>
    <w:pPr>
      <w:widowControl w:val="0"/>
      <w:autoSpaceDE w:val="0"/>
      <w:autoSpaceDN w:val="0"/>
      <w:adjustRightInd w:val="0"/>
      <w:spacing w:after="200"/>
      <w:jc w:val="center"/>
    </w:pPr>
    <w:rPr>
      <w:b/>
      <w:bCs/>
      <w:i/>
      <w:sz w:val="18"/>
      <w:szCs w:val="18"/>
    </w:rPr>
  </w:style>
  <w:style w:type="character" w:styleId="Refdecomentario">
    <w:name w:val="annotation reference"/>
    <w:uiPriority w:val="99"/>
    <w:semiHidden/>
    <w:unhideWhenUsed/>
    <w:rsid w:val="009B3F79"/>
    <w:rPr>
      <w:sz w:val="16"/>
      <w:szCs w:val="16"/>
    </w:rPr>
  </w:style>
  <w:style w:type="paragraph" w:styleId="Textocomentario">
    <w:name w:val="annotation text"/>
    <w:basedOn w:val="Normal"/>
    <w:link w:val="TextocomentarioCar"/>
    <w:uiPriority w:val="99"/>
    <w:semiHidden/>
    <w:unhideWhenUsed/>
    <w:rsid w:val="009B3F79"/>
    <w:rPr>
      <w:sz w:val="20"/>
      <w:szCs w:val="20"/>
    </w:rPr>
  </w:style>
  <w:style w:type="character" w:customStyle="1" w:styleId="TextocomentarioCar">
    <w:name w:val="Texto comentario Car"/>
    <w:link w:val="Textocomentario"/>
    <w:uiPriority w:val="99"/>
    <w:semiHidden/>
    <w:rsid w:val="009B3F79"/>
    <w:rPr>
      <w:lang w:val="es-ES" w:eastAsia="es-ES"/>
    </w:rPr>
  </w:style>
  <w:style w:type="paragraph" w:styleId="Asuntodelcomentario">
    <w:name w:val="annotation subject"/>
    <w:basedOn w:val="Textocomentario"/>
    <w:next w:val="Textocomentario"/>
    <w:link w:val="AsuntodelcomentarioCar"/>
    <w:uiPriority w:val="99"/>
    <w:semiHidden/>
    <w:unhideWhenUsed/>
    <w:rsid w:val="009B3F79"/>
    <w:rPr>
      <w:b/>
      <w:bCs/>
    </w:rPr>
  </w:style>
  <w:style w:type="character" w:customStyle="1" w:styleId="AsuntodelcomentarioCar">
    <w:name w:val="Asunto del comentario Car"/>
    <w:link w:val="Asuntodelcomentario"/>
    <w:uiPriority w:val="99"/>
    <w:semiHidden/>
    <w:rsid w:val="009B3F79"/>
    <w:rPr>
      <w:b/>
      <w:bCs/>
      <w:lang w:val="es-ES" w:eastAsia="es-ES"/>
    </w:rPr>
  </w:style>
  <w:style w:type="character" w:customStyle="1" w:styleId="PrrafodelistaCar">
    <w:name w:val="Párrafo de lista Car"/>
    <w:link w:val="Prrafodelista"/>
    <w:uiPriority w:val="34"/>
    <w:rsid w:val="00536AE2"/>
    <w:rPr>
      <w:sz w:val="24"/>
      <w:szCs w:val="24"/>
      <w:lang w:val="es-ES" w:eastAsia="es-ES"/>
    </w:rPr>
  </w:style>
  <w:style w:type="table" w:styleId="Tablaconcuadrcula4-nfasis2">
    <w:name w:val="Tabla con cuadrícula 4 - Énfasis 2"/>
    <w:basedOn w:val="Tablanormal"/>
    <w:uiPriority w:val="49"/>
    <w:rsid w:val="00472E6D"/>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tuloTDC">
    <w:name w:val="TOC Heading"/>
    <w:basedOn w:val="Ttulo1"/>
    <w:next w:val="Normal"/>
    <w:uiPriority w:val="39"/>
    <w:unhideWhenUsed/>
    <w:qFormat/>
    <w:rsid w:val="00472E6D"/>
    <w:pPr>
      <w:keepLines/>
      <w:spacing w:before="240" w:line="259" w:lineRule="auto"/>
      <w:jc w:val="left"/>
      <w:outlineLvl w:val="9"/>
    </w:pPr>
    <w:rPr>
      <w:rFonts w:ascii="Calibri Light" w:hAnsi="Calibri Light" w:cs="Times New Roman"/>
      <w:color w:val="2E74B5"/>
      <w:sz w:val="32"/>
      <w:szCs w:val="32"/>
      <w:lang w:eastAsia="es-DO"/>
    </w:rPr>
  </w:style>
  <w:style w:type="paragraph" w:styleId="Tabladeilustraciones">
    <w:name w:val="table of figures"/>
    <w:basedOn w:val="Normal"/>
    <w:next w:val="Normal"/>
    <w:uiPriority w:val="99"/>
    <w:unhideWhenUsed/>
    <w:rsid w:val="00472E6D"/>
  </w:style>
  <w:style w:type="paragraph" w:customStyle="1" w:styleId="TableParagraph">
    <w:name w:val="Table Paragraph"/>
    <w:basedOn w:val="Normal"/>
    <w:uiPriority w:val="1"/>
    <w:qFormat/>
    <w:rsid w:val="007A3358"/>
    <w:pPr>
      <w:widowControl w:val="0"/>
      <w:autoSpaceDE w:val="0"/>
      <w:autoSpaceDN w:val="0"/>
      <w:adjustRightInd w:val="0"/>
      <w:jc w:val="left"/>
    </w:pPr>
    <w:rPr>
      <w:rFonts w:ascii="Arial" w:hAnsi="Arial" w:cs="Arial"/>
      <w:sz w:val="24"/>
      <w:lang w:val="es-AR" w:eastAsia="es-AR"/>
    </w:rPr>
  </w:style>
  <w:style w:type="paragraph" w:customStyle="1" w:styleId="TituloNivel1">
    <w:name w:val="Titulo Nivel 1"/>
    <w:basedOn w:val="Ttulo1"/>
    <w:link w:val="TituloNivel1Car"/>
    <w:uiPriority w:val="1"/>
    <w:qFormat/>
    <w:rsid w:val="00E5139C"/>
    <w:pPr>
      <w:keepNext w:val="0"/>
      <w:widowControl w:val="0"/>
      <w:numPr>
        <w:numId w:val="1"/>
      </w:numPr>
      <w:tabs>
        <w:tab w:val="left" w:pos="687"/>
      </w:tabs>
      <w:kinsoku w:val="0"/>
      <w:overflowPunct w:val="0"/>
      <w:autoSpaceDE w:val="0"/>
      <w:autoSpaceDN w:val="0"/>
      <w:adjustRightInd w:val="0"/>
      <w:spacing w:before="120" w:after="120" w:line="276" w:lineRule="auto"/>
      <w:jc w:val="left"/>
    </w:pPr>
    <w:rPr>
      <w:rFonts w:cs="Arial"/>
      <w:bCs/>
      <w:caps/>
      <w:szCs w:val="20"/>
      <w:lang w:val="es-AR" w:eastAsia="es-AR"/>
    </w:rPr>
  </w:style>
  <w:style w:type="paragraph" w:customStyle="1" w:styleId="TituloNivel2">
    <w:name w:val="Titulo Nivel 2"/>
    <w:basedOn w:val="TituloNivel1"/>
    <w:link w:val="TituloNivel2Car"/>
    <w:uiPriority w:val="1"/>
    <w:qFormat/>
    <w:rsid w:val="007A3358"/>
    <w:pPr>
      <w:numPr>
        <w:ilvl w:val="1"/>
      </w:numPr>
      <w:ind w:left="567" w:hanging="567"/>
    </w:pPr>
    <w:rPr>
      <w:szCs w:val="22"/>
    </w:rPr>
  </w:style>
  <w:style w:type="paragraph" w:customStyle="1" w:styleId="TituloNivel3">
    <w:name w:val="Titulo Nivel 3"/>
    <w:basedOn w:val="TituloNivel2"/>
    <w:link w:val="TituloNivel3Car"/>
    <w:uiPriority w:val="1"/>
    <w:qFormat/>
    <w:rsid w:val="007A3358"/>
    <w:pPr>
      <w:numPr>
        <w:ilvl w:val="2"/>
      </w:numPr>
      <w:tabs>
        <w:tab w:val="num" w:pos="360"/>
      </w:tabs>
      <w:ind w:left="851" w:hanging="851"/>
    </w:pPr>
    <w:rPr>
      <w:sz w:val="20"/>
    </w:rPr>
  </w:style>
  <w:style w:type="character" w:customStyle="1" w:styleId="TituloNivel2Car">
    <w:name w:val="Titulo Nivel 2 Car"/>
    <w:link w:val="TituloNivel2"/>
    <w:uiPriority w:val="1"/>
    <w:rsid w:val="007A3358"/>
    <w:rPr>
      <w:rFonts w:ascii="Tahoma" w:hAnsi="Tahoma" w:cs="Arial"/>
      <w:b/>
      <w:bCs/>
      <w:caps/>
      <w:sz w:val="22"/>
      <w:szCs w:val="22"/>
      <w:lang w:val="es-AR" w:eastAsia="es-AR"/>
    </w:rPr>
  </w:style>
  <w:style w:type="paragraph" w:customStyle="1" w:styleId="TituloNivel4">
    <w:name w:val="Titulo Nivel 4"/>
    <w:basedOn w:val="TituloNivel3"/>
    <w:uiPriority w:val="1"/>
    <w:qFormat/>
    <w:rsid w:val="007A3358"/>
    <w:pPr>
      <w:numPr>
        <w:ilvl w:val="3"/>
      </w:numPr>
      <w:tabs>
        <w:tab w:val="num" w:pos="360"/>
      </w:tabs>
      <w:ind w:left="1021" w:hanging="1021"/>
    </w:pPr>
    <w:rPr>
      <w:caps w:val="0"/>
    </w:rPr>
  </w:style>
  <w:style w:type="character" w:customStyle="1" w:styleId="TituloNivel1Car">
    <w:name w:val="Titulo Nivel 1 Car"/>
    <w:link w:val="TituloNivel1"/>
    <w:uiPriority w:val="1"/>
    <w:rsid w:val="00E5139C"/>
    <w:rPr>
      <w:rFonts w:ascii="Tahoma" w:hAnsi="Tahoma" w:cs="Arial"/>
      <w:b/>
      <w:bCs/>
      <w:caps/>
      <w:sz w:val="22"/>
      <w:lang w:val="es-AR" w:eastAsia="es-AR"/>
    </w:rPr>
  </w:style>
  <w:style w:type="character" w:customStyle="1" w:styleId="TituloNivel3Car">
    <w:name w:val="Titulo Nivel 3 Car"/>
    <w:link w:val="TituloNivel3"/>
    <w:uiPriority w:val="1"/>
    <w:rsid w:val="005629FB"/>
    <w:rPr>
      <w:rFonts w:ascii="Tahoma" w:hAnsi="Tahoma" w:cs="Arial"/>
      <w:b/>
      <w:bCs/>
      <w:caps/>
      <w:szCs w:val="22"/>
      <w:lang w:val="es-AR" w:eastAsia="es-AR"/>
    </w:rPr>
  </w:style>
  <w:style w:type="character" w:customStyle="1" w:styleId="Ttulo3Car">
    <w:name w:val="Título 3 Car"/>
    <w:link w:val="Ttulo3"/>
    <w:rsid w:val="00D57A70"/>
    <w:rPr>
      <w:rFonts w:ascii="Tahoma" w:hAnsi="Tahoma"/>
      <w:i/>
      <w:sz w:val="22"/>
      <w:szCs w:val="26"/>
      <w:u w:val="single"/>
      <w:lang w:val="es-AR" w:eastAsia="es-AR"/>
    </w:rPr>
  </w:style>
  <w:style w:type="character" w:customStyle="1" w:styleId="pnCar">
    <w:name w:val="pn Car"/>
    <w:link w:val="pn"/>
    <w:locked/>
    <w:rsid w:val="00235375"/>
    <w:rPr>
      <w:rFonts w:ascii="Tahoma" w:hAnsi="Tahoma" w:cs="Arial"/>
      <w:sz w:val="22"/>
      <w:lang w:val="es-ES_tradnl" w:eastAsia="es-ES_tradnl" w:bidi="en-US"/>
    </w:rPr>
  </w:style>
  <w:style w:type="paragraph" w:customStyle="1" w:styleId="pn">
    <w:name w:val="pn"/>
    <w:basedOn w:val="Normal"/>
    <w:link w:val="pnCar"/>
    <w:qFormat/>
    <w:rsid w:val="00235375"/>
    <w:pPr>
      <w:spacing w:after="120"/>
      <w:ind w:left="567" w:right="141"/>
    </w:pPr>
    <w:rPr>
      <w:rFonts w:cs="Arial"/>
      <w:szCs w:val="20"/>
      <w:lang w:val="es-ES_tradnl" w:eastAsia="es-ES_tradnl" w:bidi="en-US"/>
    </w:rPr>
  </w:style>
  <w:style w:type="character" w:customStyle="1" w:styleId="Ttulo6Car">
    <w:name w:val="Título 6 Car"/>
    <w:link w:val="Ttulo6"/>
    <w:uiPriority w:val="9"/>
    <w:semiHidden/>
    <w:rsid w:val="00F1757C"/>
    <w:rPr>
      <w:rFonts w:ascii="Calibri" w:hAnsi="Calibri"/>
      <w:b/>
      <w:bCs/>
      <w:sz w:val="22"/>
      <w:szCs w:val="22"/>
      <w:lang w:val="es-ES" w:eastAsia="es-ES"/>
    </w:rPr>
  </w:style>
  <w:style w:type="character" w:customStyle="1" w:styleId="Ttulo1Car">
    <w:name w:val="Título 1 Car"/>
    <w:link w:val="Ttulo1"/>
    <w:rsid w:val="00E5139C"/>
    <w:rPr>
      <w:rFonts w:ascii="Tahoma" w:hAnsi="Tahoma" w:cs="Tahoma"/>
      <w:b/>
      <w:sz w:val="22"/>
      <w:szCs w:val="24"/>
      <w:lang w:eastAsia="es-ES"/>
    </w:rPr>
  </w:style>
  <w:style w:type="character" w:customStyle="1" w:styleId="EncabezadoCar">
    <w:name w:val="Encabezado Car"/>
    <w:link w:val="Encabezado"/>
    <w:semiHidden/>
    <w:rsid w:val="00F1757C"/>
    <w:rPr>
      <w:rFonts w:ascii="Tahoma" w:hAnsi="Tahoma"/>
      <w:sz w:val="22"/>
      <w:szCs w:val="24"/>
      <w:lang w:val="es-ES" w:eastAsia="es-ES"/>
    </w:rPr>
  </w:style>
  <w:style w:type="character" w:customStyle="1" w:styleId="TextonotapieCar">
    <w:name w:val="Texto nota pie Car"/>
    <w:link w:val="Textonotapie"/>
    <w:semiHidden/>
    <w:rsid w:val="00F1757C"/>
    <w:rPr>
      <w:rFonts w:ascii="Tahoma" w:hAnsi="Tahoma"/>
      <w:lang w:val="es-ES" w:eastAsia="es-ES"/>
    </w:rPr>
  </w:style>
  <w:style w:type="character" w:customStyle="1" w:styleId="TextoindependienteCar">
    <w:name w:val="Texto independiente Car"/>
    <w:link w:val="Textoindependiente"/>
    <w:semiHidden/>
    <w:rsid w:val="00F1757C"/>
    <w:rPr>
      <w:rFonts w:ascii="Bookman Old Style" w:hAnsi="Bookman Old Style"/>
      <w:b/>
      <w:bCs/>
      <w:sz w:val="22"/>
      <w:szCs w:val="24"/>
      <w:lang w:val="es-ES" w:eastAsia="es-ES"/>
    </w:rPr>
  </w:style>
  <w:style w:type="character" w:customStyle="1" w:styleId="Textoindependiente2Car">
    <w:name w:val="Texto independiente 2 Car"/>
    <w:link w:val="Textoindependiente2"/>
    <w:semiHidden/>
    <w:rsid w:val="00F1757C"/>
    <w:rPr>
      <w:rFonts w:ascii="Arial" w:hAnsi="Arial"/>
      <w:sz w:val="22"/>
      <w:szCs w:val="24"/>
      <w:lang w:val="es-ES" w:eastAsia="es-ES"/>
    </w:rPr>
  </w:style>
  <w:style w:type="character" w:customStyle="1" w:styleId="Textoindependiente3Car">
    <w:name w:val="Texto independiente 3 Car"/>
    <w:link w:val="Textoindependiente3"/>
    <w:semiHidden/>
    <w:rsid w:val="00F1757C"/>
    <w:rPr>
      <w:rFonts w:ascii="Tahoma" w:hAnsi="Tahoma" w:cs="Tahoma"/>
      <w:lang w:eastAsia="es-ES"/>
    </w:rPr>
  </w:style>
  <w:style w:type="paragraph" w:customStyle="1" w:styleId="1">
    <w:name w:val="1"/>
    <w:basedOn w:val="Normal"/>
    <w:next w:val="Tablaconcuadrcula4-nfasis2"/>
    <w:uiPriority w:val="49"/>
    <w:rsid w:val="00F1757C"/>
  </w:style>
  <w:style w:type="paragraph" w:styleId="Textosinformato">
    <w:name w:val="Plain Text"/>
    <w:basedOn w:val="Normal"/>
    <w:link w:val="TextosinformatoCar"/>
    <w:rsid w:val="00F1757C"/>
    <w:pPr>
      <w:spacing w:before="120" w:after="120" w:line="276" w:lineRule="auto"/>
      <w:contextualSpacing/>
    </w:pPr>
    <w:rPr>
      <w:rFonts w:ascii="Arial" w:hAnsi="Arial" w:cs="Arial"/>
      <w:sz w:val="20"/>
      <w:szCs w:val="20"/>
    </w:rPr>
  </w:style>
  <w:style w:type="character" w:customStyle="1" w:styleId="TextosinformatoCar">
    <w:name w:val="Texto sin formato Car"/>
    <w:link w:val="Textosinformato"/>
    <w:rsid w:val="00F1757C"/>
    <w:rPr>
      <w:rFonts w:ascii="Arial" w:hAnsi="Arial" w:cs="Arial"/>
      <w:lang w:val="es-ES" w:eastAsia="es-ES"/>
    </w:rPr>
  </w:style>
  <w:style w:type="character" w:customStyle="1" w:styleId="Mencinsinresolver">
    <w:name w:val="Mención sin resolver"/>
    <w:uiPriority w:val="99"/>
    <w:semiHidden/>
    <w:unhideWhenUsed/>
    <w:rsid w:val="005D39B4"/>
    <w:rPr>
      <w:color w:val="605E5C"/>
      <w:shd w:val="clear" w:color="auto" w:fill="E1DFDD"/>
    </w:rPr>
  </w:style>
  <w:style w:type="table" w:styleId="Tablanormal2">
    <w:name w:val="Plain Table 2"/>
    <w:basedOn w:val="Tablanormal"/>
    <w:uiPriority w:val="42"/>
    <w:rsid w:val="00116859"/>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Ttulo4Car">
    <w:name w:val="Título 4 Car"/>
    <w:link w:val="Ttulo4"/>
    <w:uiPriority w:val="9"/>
    <w:semiHidden/>
    <w:rsid w:val="000C24BA"/>
    <w:rPr>
      <w:rFonts w:ascii="Calibri" w:hAnsi="Calibri"/>
      <w:b/>
      <w:bCs/>
      <w:sz w:val="28"/>
      <w:szCs w:val="28"/>
      <w:lang w:val="es-ES" w:eastAsia="es-ES"/>
    </w:rPr>
  </w:style>
  <w:style w:type="character" w:customStyle="1" w:styleId="Ttulo5Car">
    <w:name w:val="Título 5 Car"/>
    <w:link w:val="Ttulo5"/>
    <w:uiPriority w:val="9"/>
    <w:semiHidden/>
    <w:rsid w:val="000C24BA"/>
    <w:rPr>
      <w:rFonts w:ascii="Calibri" w:hAnsi="Calibri"/>
      <w:b/>
      <w:bCs/>
      <w:i/>
      <w:iCs/>
      <w:sz w:val="26"/>
      <w:szCs w:val="26"/>
      <w:lang w:val="es-ES" w:eastAsia="es-ES"/>
    </w:rPr>
  </w:style>
  <w:style w:type="character" w:customStyle="1" w:styleId="Ttulo7Car">
    <w:name w:val="Título 7 Car"/>
    <w:link w:val="Ttulo7"/>
    <w:uiPriority w:val="9"/>
    <w:semiHidden/>
    <w:rsid w:val="000C24BA"/>
    <w:rPr>
      <w:rFonts w:ascii="Calibri" w:hAnsi="Calibri"/>
      <w:sz w:val="24"/>
      <w:szCs w:val="24"/>
      <w:lang w:val="es-ES" w:eastAsia="es-ES"/>
    </w:rPr>
  </w:style>
  <w:style w:type="character" w:customStyle="1" w:styleId="Ttulo8Car">
    <w:name w:val="Título 8 Car"/>
    <w:link w:val="Ttulo8"/>
    <w:uiPriority w:val="9"/>
    <w:semiHidden/>
    <w:rsid w:val="000C24BA"/>
    <w:rPr>
      <w:rFonts w:ascii="Calibri" w:hAnsi="Calibri"/>
      <w:i/>
      <w:iCs/>
      <w:sz w:val="24"/>
      <w:szCs w:val="24"/>
      <w:lang w:val="es-ES" w:eastAsia="es-ES"/>
    </w:rPr>
  </w:style>
  <w:style w:type="character" w:customStyle="1" w:styleId="Ttulo9Car">
    <w:name w:val="Título 9 Car"/>
    <w:link w:val="Ttulo9"/>
    <w:uiPriority w:val="9"/>
    <w:semiHidden/>
    <w:rsid w:val="000C24BA"/>
    <w:rPr>
      <w:rFonts w:ascii="Calibri Light" w:hAnsi="Calibri Light"/>
      <w:sz w:val="22"/>
      <w:szCs w:val="22"/>
      <w:lang w:val="es-ES" w:eastAsia="es-ES"/>
    </w:rPr>
  </w:style>
  <w:style w:type="paragraph" w:styleId="Textonotaalfinal">
    <w:name w:val="endnote text"/>
    <w:basedOn w:val="Normal"/>
    <w:link w:val="TextonotaalfinalCar"/>
    <w:uiPriority w:val="99"/>
    <w:semiHidden/>
    <w:unhideWhenUsed/>
    <w:rsid w:val="009528D8"/>
    <w:rPr>
      <w:sz w:val="20"/>
      <w:szCs w:val="20"/>
    </w:rPr>
  </w:style>
  <w:style w:type="character" w:customStyle="1" w:styleId="TextonotaalfinalCar">
    <w:name w:val="Texto nota al final Car"/>
    <w:link w:val="Textonotaalfinal"/>
    <w:uiPriority w:val="99"/>
    <w:semiHidden/>
    <w:rsid w:val="009528D8"/>
    <w:rPr>
      <w:rFonts w:ascii="Tahoma" w:hAnsi="Tahoma"/>
      <w:lang w:val="es-ES" w:eastAsia="es-ES"/>
    </w:rPr>
  </w:style>
  <w:style w:type="character" w:styleId="Refdenotaalfinal">
    <w:name w:val="endnote reference"/>
    <w:uiPriority w:val="99"/>
    <w:semiHidden/>
    <w:unhideWhenUsed/>
    <w:rsid w:val="009528D8"/>
    <w:rPr>
      <w:vertAlign w:val="superscript"/>
    </w:rPr>
  </w:style>
  <w:style w:type="paragraph" w:styleId="Revisin">
    <w:name w:val="Revision"/>
    <w:hidden/>
    <w:uiPriority w:val="99"/>
    <w:semiHidden/>
    <w:rsid w:val="00D660E5"/>
    <w:rPr>
      <w:rFonts w:ascii="Tahoma" w:hAnsi="Tahoma"/>
      <w:sz w:val="22"/>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8671">
      <w:bodyDiv w:val="1"/>
      <w:marLeft w:val="0"/>
      <w:marRight w:val="0"/>
      <w:marTop w:val="0"/>
      <w:marBottom w:val="0"/>
      <w:divBdr>
        <w:top w:val="none" w:sz="0" w:space="0" w:color="auto"/>
        <w:left w:val="none" w:sz="0" w:space="0" w:color="auto"/>
        <w:bottom w:val="none" w:sz="0" w:space="0" w:color="auto"/>
        <w:right w:val="none" w:sz="0" w:space="0" w:color="auto"/>
      </w:divBdr>
    </w:div>
    <w:div w:id="53818167">
      <w:bodyDiv w:val="1"/>
      <w:marLeft w:val="0"/>
      <w:marRight w:val="0"/>
      <w:marTop w:val="0"/>
      <w:marBottom w:val="0"/>
      <w:divBdr>
        <w:top w:val="none" w:sz="0" w:space="0" w:color="auto"/>
        <w:left w:val="none" w:sz="0" w:space="0" w:color="auto"/>
        <w:bottom w:val="none" w:sz="0" w:space="0" w:color="auto"/>
        <w:right w:val="none" w:sz="0" w:space="0" w:color="auto"/>
      </w:divBdr>
    </w:div>
    <w:div w:id="235014289">
      <w:bodyDiv w:val="1"/>
      <w:marLeft w:val="0"/>
      <w:marRight w:val="0"/>
      <w:marTop w:val="0"/>
      <w:marBottom w:val="0"/>
      <w:divBdr>
        <w:top w:val="none" w:sz="0" w:space="0" w:color="auto"/>
        <w:left w:val="none" w:sz="0" w:space="0" w:color="auto"/>
        <w:bottom w:val="none" w:sz="0" w:space="0" w:color="auto"/>
        <w:right w:val="none" w:sz="0" w:space="0" w:color="auto"/>
      </w:divBdr>
    </w:div>
    <w:div w:id="318505987">
      <w:bodyDiv w:val="1"/>
      <w:marLeft w:val="0"/>
      <w:marRight w:val="0"/>
      <w:marTop w:val="0"/>
      <w:marBottom w:val="0"/>
      <w:divBdr>
        <w:top w:val="none" w:sz="0" w:space="0" w:color="auto"/>
        <w:left w:val="none" w:sz="0" w:space="0" w:color="auto"/>
        <w:bottom w:val="none" w:sz="0" w:space="0" w:color="auto"/>
        <w:right w:val="none" w:sz="0" w:space="0" w:color="auto"/>
      </w:divBdr>
    </w:div>
    <w:div w:id="384717825">
      <w:bodyDiv w:val="1"/>
      <w:marLeft w:val="0"/>
      <w:marRight w:val="0"/>
      <w:marTop w:val="0"/>
      <w:marBottom w:val="0"/>
      <w:divBdr>
        <w:top w:val="none" w:sz="0" w:space="0" w:color="auto"/>
        <w:left w:val="none" w:sz="0" w:space="0" w:color="auto"/>
        <w:bottom w:val="none" w:sz="0" w:space="0" w:color="auto"/>
        <w:right w:val="none" w:sz="0" w:space="0" w:color="auto"/>
      </w:divBdr>
    </w:div>
    <w:div w:id="469905417">
      <w:bodyDiv w:val="1"/>
      <w:marLeft w:val="0"/>
      <w:marRight w:val="0"/>
      <w:marTop w:val="0"/>
      <w:marBottom w:val="0"/>
      <w:divBdr>
        <w:top w:val="none" w:sz="0" w:space="0" w:color="auto"/>
        <w:left w:val="none" w:sz="0" w:space="0" w:color="auto"/>
        <w:bottom w:val="none" w:sz="0" w:space="0" w:color="auto"/>
        <w:right w:val="none" w:sz="0" w:space="0" w:color="auto"/>
      </w:divBdr>
    </w:div>
    <w:div w:id="619073343">
      <w:bodyDiv w:val="1"/>
      <w:marLeft w:val="0"/>
      <w:marRight w:val="0"/>
      <w:marTop w:val="0"/>
      <w:marBottom w:val="0"/>
      <w:divBdr>
        <w:top w:val="none" w:sz="0" w:space="0" w:color="auto"/>
        <w:left w:val="none" w:sz="0" w:space="0" w:color="auto"/>
        <w:bottom w:val="none" w:sz="0" w:space="0" w:color="auto"/>
        <w:right w:val="none" w:sz="0" w:space="0" w:color="auto"/>
      </w:divBdr>
    </w:div>
    <w:div w:id="817842386">
      <w:bodyDiv w:val="1"/>
      <w:marLeft w:val="0"/>
      <w:marRight w:val="0"/>
      <w:marTop w:val="0"/>
      <w:marBottom w:val="0"/>
      <w:divBdr>
        <w:top w:val="none" w:sz="0" w:space="0" w:color="auto"/>
        <w:left w:val="none" w:sz="0" w:space="0" w:color="auto"/>
        <w:bottom w:val="none" w:sz="0" w:space="0" w:color="auto"/>
        <w:right w:val="none" w:sz="0" w:space="0" w:color="auto"/>
      </w:divBdr>
    </w:div>
    <w:div w:id="895165388">
      <w:bodyDiv w:val="1"/>
      <w:marLeft w:val="0"/>
      <w:marRight w:val="0"/>
      <w:marTop w:val="0"/>
      <w:marBottom w:val="0"/>
      <w:divBdr>
        <w:top w:val="none" w:sz="0" w:space="0" w:color="auto"/>
        <w:left w:val="none" w:sz="0" w:space="0" w:color="auto"/>
        <w:bottom w:val="none" w:sz="0" w:space="0" w:color="auto"/>
        <w:right w:val="none" w:sz="0" w:space="0" w:color="auto"/>
      </w:divBdr>
    </w:div>
    <w:div w:id="906039822">
      <w:bodyDiv w:val="1"/>
      <w:marLeft w:val="0"/>
      <w:marRight w:val="0"/>
      <w:marTop w:val="0"/>
      <w:marBottom w:val="0"/>
      <w:divBdr>
        <w:top w:val="none" w:sz="0" w:space="0" w:color="auto"/>
        <w:left w:val="none" w:sz="0" w:space="0" w:color="auto"/>
        <w:bottom w:val="none" w:sz="0" w:space="0" w:color="auto"/>
        <w:right w:val="none" w:sz="0" w:space="0" w:color="auto"/>
      </w:divBdr>
    </w:div>
    <w:div w:id="937062451">
      <w:bodyDiv w:val="1"/>
      <w:marLeft w:val="0"/>
      <w:marRight w:val="0"/>
      <w:marTop w:val="0"/>
      <w:marBottom w:val="0"/>
      <w:divBdr>
        <w:top w:val="none" w:sz="0" w:space="0" w:color="auto"/>
        <w:left w:val="none" w:sz="0" w:space="0" w:color="auto"/>
        <w:bottom w:val="none" w:sz="0" w:space="0" w:color="auto"/>
        <w:right w:val="none" w:sz="0" w:space="0" w:color="auto"/>
      </w:divBdr>
    </w:div>
    <w:div w:id="937640088">
      <w:bodyDiv w:val="1"/>
      <w:marLeft w:val="0"/>
      <w:marRight w:val="0"/>
      <w:marTop w:val="0"/>
      <w:marBottom w:val="0"/>
      <w:divBdr>
        <w:top w:val="none" w:sz="0" w:space="0" w:color="auto"/>
        <w:left w:val="none" w:sz="0" w:space="0" w:color="auto"/>
        <w:bottom w:val="none" w:sz="0" w:space="0" w:color="auto"/>
        <w:right w:val="none" w:sz="0" w:space="0" w:color="auto"/>
      </w:divBdr>
    </w:div>
    <w:div w:id="1216697423">
      <w:bodyDiv w:val="1"/>
      <w:marLeft w:val="0"/>
      <w:marRight w:val="0"/>
      <w:marTop w:val="0"/>
      <w:marBottom w:val="0"/>
      <w:divBdr>
        <w:top w:val="none" w:sz="0" w:space="0" w:color="auto"/>
        <w:left w:val="none" w:sz="0" w:space="0" w:color="auto"/>
        <w:bottom w:val="none" w:sz="0" w:space="0" w:color="auto"/>
        <w:right w:val="none" w:sz="0" w:space="0" w:color="auto"/>
      </w:divBdr>
    </w:div>
    <w:div w:id="1300383769">
      <w:bodyDiv w:val="1"/>
      <w:marLeft w:val="0"/>
      <w:marRight w:val="0"/>
      <w:marTop w:val="0"/>
      <w:marBottom w:val="0"/>
      <w:divBdr>
        <w:top w:val="none" w:sz="0" w:space="0" w:color="auto"/>
        <w:left w:val="none" w:sz="0" w:space="0" w:color="auto"/>
        <w:bottom w:val="none" w:sz="0" w:space="0" w:color="auto"/>
        <w:right w:val="none" w:sz="0" w:space="0" w:color="auto"/>
      </w:divBdr>
    </w:div>
    <w:div w:id="1362706711">
      <w:bodyDiv w:val="1"/>
      <w:marLeft w:val="0"/>
      <w:marRight w:val="0"/>
      <w:marTop w:val="0"/>
      <w:marBottom w:val="0"/>
      <w:divBdr>
        <w:top w:val="none" w:sz="0" w:space="0" w:color="auto"/>
        <w:left w:val="none" w:sz="0" w:space="0" w:color="auto"/>
        <w:bottom w:val="none" w:sz="0" w:space="0" w:color="auto"/>
        <w:right w:val="none" w:sz="0" w:space="0" w:color="auto"/>
      </w:divBdr>
    </w:div>
    <w:div w:id="1554582574">
      <w:bodyDiv w:val="1"/>
      <w:marLeft w:val="0"/>
      <w:marRight w:val="0"/>
      <w:marTop w:val="0"/>
      <w:marBottom w:val="0"/>
      <w:divBdr>
        <w:top w:val="none" w:sz="0" w:space="0" w:color="auto"/>
        <w:left w:val="none" w:sz="0" w:space="0" w:color="auto"/>
        <w:bottom w:val="none" w:sz="0" w:space="0" w:color="auto"/>
        <w:right w:val="none" w:sz="0" w:space="0" w:color="auto"/>
      </w:divBdr>
    </w:div>
    <w:div w:id="1631785463">
      <w:bodyDiv w:val="1"/>
      <w:marLeft w:val="0"/>
      <w:marRight w:val="0"/>
      <w:marTop w:val="0"/>
      <w:marBottom w:val="0"/>
      <w:divBdr>
        <w:top w:val="none" w:sz="0" w:space="0" w:color="auto"/>
        <w:left w:val="none" w:sz="0" w:space="0" w:color="auto"/>
        <w:bottom w:val="none" w:sz="0" w:space="0" w:color="auto"/>
        <w:right w:val="none" w:sz="0" w:space="0" w:color="auto"/>
      </w:divBdr>
    </w:div>
    <w:div w:id="1644430980">
      <w:bodyDiv w:val="1"/>
      <w:marLeft w:val="0"/>
      <w:marRight w:val="0"/>
      <w:marTop w:val="0"/>
      <w:marBottom w:val="0"/>
      <w:divBdr>
        <w:top w:val="none" w:sz="0" w:space="0" w:color="auto"/>
        <w:left w:val="none" w:sz="0" w:space="0" w:color="auto"/>
        <w:bottom w:val="none" w:sz="0" w:space="0" w:color="auto"/>
        <w:right w:val="none" w:sz="0" w:space="0" w:color="auto"/>
      </w:divBdr>
    </w:div>
    <w:div w:id="1709178988">
      <w:bodyDiv w:val="1"/>
      <w:marLeft w:val="0"/>
      <w:marRight w:val="0"/>
      <w:marTop w:val="0"/>
      <w:marBottom w:val="0"/>
      <w:divBdr>
        <w:top w:val="none" w:sz="0" w:space="0" w:color="auto"/>
        <w:left w:val="none" w:sz="0" w:space="0" w:color="auto"/>
        <w:bottom w:val="none" w:sz="0" w:space="0" w:color="auto"/>
        <w:right w:val="none" w:sz="0" w:space="0" w:color="auto"/>
      </w:divBdr>
    </w:div>
    <w:div w:id="1725255947">
      <w:bodyDiv w:val="1"/>
      <w:marLeft w:val="0"/>
      <w:marRight w:val="0"/>
      <w:marTop w:val="0"/>
      <w:marBottom w:val="0"/>
      <w:divBdr>
        <w:top w:val="none" w:sz="0" w:space="0" w:color="auto"/>
        <w:left w:val="none" w:sz="0" w:space="0" w:color="auto"/>
        <w:bottom w:val="none" w:sz="0" w:space="0" w:color="auto"/>
        <w:right w:val="none" w:sz="0" w:space="0" w:color="auto"/>
      </w:divBdr>
    </w:div>
    <w:div w:id="1750273931">
      <w:bodyDiv w:val="1"/>
      <w:marLeft w:val="0"/>
      <w:marRight w:val="0"/>
      <w:marTop w:val="0"/>
      <w:marBottom w:val="0"/>
      <w:divBdr>
        <w:top w:val="none" w:sz="0" w:space="0" w:color="auto"/>
        <w:left w:val="none" w:sz="0" w:space="0" w:color="auto"/>
        <w:bottom w:val="none" w:sz="0" w:space="0" w:color="auto"/>
        <w:right w:val="none" w:sz="0" w:space="0" w:color="auto"/>
      </w:divBdr>
    </w:div>
    <w:div w:id="1763644259">
      <w:bodyDiv w:val="1"/>
      <w:marLeft w:val="0"/>
      <w:marRight w:val="0"/>
      <w:marTop w:val="0"/>
      <w:marBottom w:val="0"/>
      <w:divBdr>
        <w:top w:val="none" w:sz="0" w:space="0" w:color="auto"/>
        <w:left w:val="none" w:sz="0" w:space="0" w:color="auto"/>
        <w:bottom w:val="none" w:sz="0" w:space="0" w:color="auto"/>
        <w:right w:val="none" w:sz="0" w:space="0" w:color="auto"/>
      </w:divBdr>
    </w:div>
    <w:div w:id="1915818741">
      <w:bodyDiv w:val="1"/>
      <w:marLeft w:val="0"/>
      <w:marRight w:val="0"/>
      <w:marTop w:val="0"/>
      <w:marBottom w:val="0"/>
      <w:divBdr>
        <w:top w:val="none" w:sz="0" w:space="0" w:color="auto"/>
        <w:left w:val="none" w:sz="0" w:space="0" w:color="auto"/>
        <w:bottom w:val="none" w:sz="0" w:space="0" w:color="auto"/>
        <w:right w:val="none" w:sz="0" w:space="0" w:color="auto"/>
      </w:divBdr>
    </w:div>
    <w:div w:id="1990749027">
      <w:bodyDiv w:val="1"/>
      <w:marLeft w:val="0"/>
      <w:marRight w:val="0"/>
      <w:marTop w:val="0"/>
      <w:marBottom w:val="0"/>
      <w:divBdr>
        <w:top w:val="none" w:sz="0" w:space="0" w:color="auto"/>
        <w:left w:val="none" w:sz="0" w:space="0" w:color="auto"/>
        <w:bottom w:val="none" w:sz="0" w:space="0" w:color="auto"/>
        <w:right w:val="none" w:sz="0" w:space="0" w:color="auto"/>
      </w:divBdr>
    </w:div>
    <w:div w:id="2043244333">
      <w:bodyDiv w:val="1"/>
      <w:marLeft w:val="0"/>
      <w:marRight w:val="0"/>
      <w:marTop w:val="0"/>
      <w:marBottom w:val="0"/>
      <w:divBdr>
        <w:top w:val="none" w:sz="0" w:space="0" w:color="auto"/>
        <w:left w:val="none" w:sz="0" w:space="0" w:color="auto"/>
        <w:bottom w:val="none" w:sz="0" w:space="0" w:color="auto"/>
        <w:right w:val="none" w:sz="0" w:space="0" w:color="auto"/>
      </w:divBdr>
    </w:div>
    <w:div w:id="20717321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A50B9-7E96-49B5-B58D-DF8E49B97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2584</Words>
  <Characters>14213</Characters>
  <Application>Microsoft Office Word</Application>
  <DocSecurity>0</DocSecurity>
  <Lines>118</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NORMA DESARROLLO DOCUMENTAL</vt:lpstr>
      <vt:lpstr>NORMA DESARROLLO DOCUMENTAL</vt:lpstr>
    </vt:vector>
  </TitlesOfParts>
  <Company>EDESUR</Company>
  <LinksUpToDate>false</LinksUpToDate>
  <CharactersWithSpaces>16764</CharactersWithSpaces>
  <SharedDoc>false</SharedDoc>
  <HLinks>
    <vt:vector size="84" baseType="variant">
      <vt:variant>
        <vt:i4>1245232</vt:i4>
      </vt:variant>
      <vt:variant>
        <vt:i4>80</vt:i4>
      </vt:variant>
      <vt:variant>
        <vt:i4>0</vt:i4>
      </vt:variant>
      <vt:variant>
        <vt:i4>5</vt:i4>
      </vt:variant>
      <vt:variant>
        <vt:lpwstr/>
      </vt:variant>
      <vt:variant>
        <vt:lpwstr>_Toc112252658</vt:lpwstr>
      </vt:variant>
      <vt:variant>
        <vt:i4>1245232</vt:i4>
      </vt:variant>
      <vt:variant>
        <vt:i4>74</vt:i4>
      </vt:variant>
      <vt:variant>
        <vt:i4>0</vt:i4>
      </vt:variant>
      <vt:variant>
        <vt:i4>5</vt:i4>
      </vt:variant>
      <vt:variant>
        <vt:lpwstr/>
      </vt:variant>
      <vt:variant>
        <vt:lpwstr>_Toc112252657</vt:lpwstr>
      </vt:variant>
      <vt:variant>
        <vt:i4>1245232</vt:i4>
      </vt:variant>
      <vt:variant>
        <vt:i4>68</vt:i4>
      </vt:variant>
      <vt:variant>
        <vt:i4>0</vt:i4>
      </vt:variant>
      <vt:variant>
        <vt:i4>5</vt:i4>
      </vt:variant>
      <vt:variant>
        <vt:lpwstr/>
      </vt:variant>
      <vt:variant>
        <vt:lpwstr>_Toc112252656</vt:lpwstr>
      </vt:variant>
      <vt:variant>
        <vt:i4>1245232</vt:i4>
      </vt:variant>
      <vt:variant>
        <vt:i4>62</vt:i4>
      </vt:variant>
      <vt:variant>
        <vt:i4>0</vt:i4>
      </vt:variant>
      <vt:variant>
        <vt:i4>5</vt:i4>
      </vt:variant>
      <vt:variant>
        <vt:lpwstr/>
      </vt:variant>
      <vt:variant>
        <vt:lpwstr>_Toc112252655</vt:lpwstr>
      </vt:variant>
      <vt:variant>
        <vt:i4>1245232</vt:i4>
      </vt:variant>
      <vt:variant>
        <vt:i4>56</vt:i4>
      </vt:variant>
      <vt:variant>
        <vt:i4>0</vt:i4>
      </vt:variant>
      <vt:variant>
        <vt:i4>5</vt:i4>
      </vt:variant>
      <vt:variant>
        <vt:lpwstr/>
      </vt:variant>
      <vt:variant>
        <vt:lpwstr>_Toc112252654</vt:lpwstr>
      </vt:variant>
      <vt:variant>
        <vt:i4>1245232</vt:i4>
      </vt:variant>
      <vt:variant>
        <vt:i4>50</vt:i4>
      </vt:variant>
      <vt:variant>
        <vt:i4>0</vt:i4>
      </vt:variant>
      <vt:variant>
        <vt:i4>5</vt:i4>
      </vt:variant>
      <vt:variant>
        <vt:lpwstr/>
      </vt:variant>
      <vt:variant>
        <vt:lpwstr>_Toc112252653</vt:lpwstr>
      </vt:variant>
      <vt:variant>
        <vt:i4>1245232</vt:i4>
      </vt:variant>
      <vt:variant>
        <vt:i4>44</vt:i4>
      </vt:variant>
      <vt:variant>
        <vt:i4>0</vt:i4>
      </vt:variant>
      <vt:variant>
        <vt:i4>5</vt:i4>
      </vt:variant>
      <vt:variant>
        <vt:lpwstr/>
      </vt:variant>
      <vt:variant>
        <vt:lpwstr>_Toc112252652</vt:lpwstr>
      </vt:variant>
      <vt:variant>
        <vt:i4>1245232</vt:i4>
      </vt:variant>
      <vt:variant>
        <vt:i4>38</vt:i4>
      </vt:variant>
      <vt:variant>
        <vt:i4>0</vt:i4>
      </vt:variant>
      <vt:variant>
        <vt:i4>5</vt:i4>
      </vt:variant>
      <vt:variant>
        <vt:lpwstr/>
      </vt:variant>
      <vt:variant>
        <vt:lpwstr>_Toc112252651</vt:lpwstr>
      </vt:variant>
      <vt:variant>
        <vt:i4>1245232</vt:i4>
      </vt:variant>
      <vt:variant>
        <vt:i4>32</vt:i4>
      </vt:variant>
      <vt:variant>
        <vt:i4>0</vt:i4>
      </vt:variant>
      <vt:variant>
        <vt:i4>5</vt:i4>
      </vt:variant>
      <vt:variant>
        <vt:lpwstr/>
      </vt:variant>
      <vt:variant>
        <vt:lpwstr>_Toc112252650</vt:lpwstr>
      </vt:variant>
      <vt:variant>
        <vt:i4>1179696</vt:i4>
      </vt:variant>
      <vt:variant>
        <vt:i4>26</vt:i4>
      </vt:variant>
      <vt:variant>
        <vt:i4>0</vt:i4>
      </vt:variant>
      <vt:variant>
        <vt:i4>5</vt:i4>
      </vt:variant>
      <vt:variant>
        <vt:lpwstr/>
      </vt:variant>
      <vt:variant>
        <vt:lpwstr>_Toc112252649</vt:lpwstr>
      </vt:variant>
      <vt:variant>
        <vt:i4>1179696</vt:i4>
      </vt:variant>
      <vt:variant>
        <vt:i4>20</vt:i4>
      </vt:variant>
      <vt:variant>
        <vt:i4>0</vt:i4>
      </vt:variant>
      <vt:variant>
        <vt:i4>5</vt:i4>
      </vt:variant>
      <vt:variant>
        <vt:lpwstr/>
      </vt:variant>
      <vt:variant>
        <vt:lpwstr>_Toc112252648</vt:lpwstr>
      </vt:variant>
      <vt:variant>
        <vt:i4>1179696</vt:i4>
      </vt:variant>
      <vt:variant>
        <vt:i4>14</vt:i4>
      </vt:variant>
      <vt:variant>
        <vt:i4>0</vt:i4>
      </vt:variant>
      <vt:variant>
        <vt:i4>5</vt:i4>
      </vt:variant>
      <vt:variant>
        <vt:lpwstr/>
      </vt:variant>
      <vt:variant>
        <vt:lpwstr>_Toc112252647</vt:lpwstr>
      </vt:variant>
      <vt:variant>
        <vt:i4>1179696</vt:i4>
      </vt:variant>
      <vt:variant>
        <vt:i4>8</vt:i4>
      </vt:variant>
      <vt:variant>
        <vt:i4>0</vt:i4>
      </vt:variant>
      <vt:variant>
        <vt:i4>5</vt:i4>
      </vt:variant>
      <vt:variant>
        <vt:lpwstr/>
      </vt:variant>
      <vt:variant>
        <vt:lpwstr>_Toc112252646</vt:lpwstr>
      </vt:variant>
      <vt:variant>
        <vt:i4>1179696</vt:i4>
      </vt:variant>
      <vt:variant>
        <vt:i4>2</vt:i4>
      </vt:variant>
      <vt:variant>
        <vt:i4>0</vt:i4>
      </vt:variant>
      <vt:variant>
        <vt:i4>5</vt:i4>
      </vt:variant>
      <vt:variant>
        <vt:lpwstr/>
      </vt:variant>
      <vt:variant>
        <vt:lpwstr>_Toc112252645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 DESARROLLO DOCUMENTAL</dc:title>
  <dc:subject/>
  <dc:creator>carbelaez</dc:creator>
  <cp:keywords/>
  <dc:description/>
  <cp:lastModifiedBy>Franklin Augusto Gaton Lanfranco</cp:lastModifiedBy>
  <cp:revision>2</cp:revision>
  <cp:lastPrinted>2022-06-09T18:46:00Z</cp:lastPrinted>
  <dcterms:created xsi:type="dcterms:W3CDTF">2025-05-09T14:35:00Z</dcterms:created>
  <dcterms:modified xsi:type="dcterms:W3CDTF">2025-05-09T14:35:00Z</dcterms:modified>
</cp:coreProperties>
</file>