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8D6F" w14:textId="6158D0B2" w:rsidR="007E735D" w:rsidRPr="00E029A3" w:rsidRDefault="007E735D" w:rsidP="00A36490">
      <w:pPr>
        <w:tabs>
          <w:tab w:val="left" w:pos="5309"/>
        </w:tabs>
        <w:jc w:val="both"/>
        <w:rPr>
          <w:rFonts w:ascii="Times New Roman" w:hAnsi="Times New Roman" w:cs="Times New Roman"/>
          <w:sz w:val="25"/>
          <w:szCs w:val="25"/>
        </w:rPr>
      </w:pPr>
      <w:r w:rsidRPr="00E029A3">
        <w:rPr>
          <w:rFonts w:ascii="Times New Roman" w:hAnsi="Times New Roman" w:cs="Times New Roman"/>
          <w:noProof/>
          <w:sz w:val="25"/>
          <w:szCs w:val="25"/>
          <w:lang w:eastAsia="es-DO"/>
        </w:rPr>
        <w:drawing>
          <wp:anchor distT="0" distB="0" distL="114300" distR="114300" simplePos="0" relativeHeight="251658240" behindDoc="0" locked="0" layoutInCell="1" allowOverlap="1" wp14:anchorId="1B84F32A" wp14:editId="3AE9B6E9">
            <wp:simplePos x="0" y="0"/>
            <wp:positionH relativeFrom="column">
              <wp:posOffset>-248717</wp:posOffset>
            </wp:positionH>
            <wp:positionV relativeFrom="paragraph">
              <wp:posOffset>-305</wp:posOffset>
            </wp:positionV>
            <wp:extent cx="1920193" cy="100965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193" cy="1009650"/>
                    </a:xfrm>
                    <a:prstGeom prst="rect">
                      <a:avLst/>
                    </a:prstGeom>
                    <a:noFill/>
                    <a:ln>
                      <a:noFill/>
                    </a:ln>
                  </pic:spPr>
                </pic:pic>
              </a:graphicData>
            </a:graphic>
            <wp14:sizeRelV relativeFrom="margin">
              <wp14:pctHeight>0</wp14:pctHeight>
            </wp14:sizeRelV>
          </wp:anchor>
        </w:drawing>
      </w:r>
      <w:r w:rsidR="00D779CB" w:rsidRPr="00E029A3">
        <w:rPr>
          <w:rFonts w:ascii="Times New Roman" w:hAnsi="Times New Roman" w:cs="Times New Roman"/>
          <w:sz w:val="25"/>
          <w:szCs w:val="25"/>
        </w:rPr>
        <w:tab/>
      </w:r>
    </w:p>
    <w:p w14:paraId="1B5D72BC" w14:textId="77777777" w:rsidR="007E735D" w:rsidRPr="00E029A3" w:rsidRDefault="007E735D" w:rsidP="00A36490">
      <w:pPr>
        <w:pStyle w:val="Sinespaciado"/>
        <w:jc w:val="both"/>
        <w:rPr>
          <w:rFonts w:ascii="Times New Roman" w:hAnsi="Times New Roman" w:cs="Times New Roman"/>
          <w:b/>
          <w:sz w:val="25"/>
          <w:szCs w:val="25"/>
        </w:rPr>
      </w:pPr>
    </w:p>
    <w:p w14:paraId="02B39E8D" w14:textId="77777777" w:rsidR="0018538A" w:rsidRPr="00E029A3" w:rsidRDefault="0018538A" w:rsidP="00A36490">
      <w:pPr>
        <w:pStyle w:val="Sinespaciado"/>
        <w:jc w:val="both"/>
        <w:rPr>
          <w:rFonts w:ascii="Times New Roman" w:hAnsi="Times New Roman" w:cs="Times New Roman"/>
          <w:b/>
          <w:sz w:val="25"/>
          <w:szCs w:val="25"/>
        </w:rPr>
      </w:pPr>
    </w:p>
    <w:p w14:paraId="1FE1FE07" w14:textId="77777777" w:rsidR="00E029A3" w:rsidRPr="00E029A3" w:rsidRDefault="00E029A3" w:rsidP="00A36490">
      <w:pPr>
        <w:pStyle w:val="Sinespaciado"/>
        <w:jc w:val="both"/>
        <w:rPr>
          <w:rFonts w:ascii="Times New Roman" w:hAnsi="Times New Roman" w:cs="Times New Roman"/>
          <w:b/>
          <w:sz w:val="25"/>
          <w:szCs w:val="25"/>
        </w:rPr>
      </w:pPr>
    </w:p>
    <w:p w14:paraId="19BBE983" w14:textId="77777777" w:rsidR="0018538A" w:rsidRPr="00E029A3" w:rsidRDefault="0018538A" w:rsidP="00A36490">
      <w:pPr>
        <w:pStyle w:val="Sinespaciado"/>
        <w:jc w:val="both"/>
        <w:rPr>
          <w:rFonts w:ascii="Times New Roman" w:hAnsi="Times New Roman" w:cs="Times New Roman"/>
          <w:b/>
          <w:sz w:val="25"/>
          <w:szCs w:val="25"/>
        </w:rPr>
      </w:pPr>
    </w:p>
    <w:p w14:paraId="2BA8586B" w14:textId="77777777" w:rsidR="00BF2D7B" w:rsidRPr="00E029A3" w:rsidRDefault="00BF2D7B" w:rsidP="00A36490">
      <w:pPr>
        <w:pStyle w:val="Sinespaciado"/>
        <w:jc w:val="both"/>
        <w:rPr>
          <w:rFonts w:ascii="Times New Roman" w:hAnsi="Times New Roman" w:cs="Times New Roman"/>
          <w:b/>
          <w:sz w:val="25"/>
          <w:szCs w:val="25"/>
        </w:rPr>
      </w:pPr>
    </w:p>
    <w:p w14:paraId="4BA73E5D" w14:textId="2D6F8E06" w:rsidR="001C4F77" w:rsidRPr="00E029A3" w:rsidRDefault="001C4F77" w:rsidP="00BF2D7B">
      <w:pPr>
        <w:pStyle w:val="Sinespaciado"/>
        <w:jc w:val="center"/>
        <w:rPr>
          <w:rFonts w:ascii="Times New Roman" w:hAnsi="Times New Roman" w:cs="Times New Roman"/>
          <w:b/>
          <w:sz w:val="26"/>
          <w:szCs w:val="26"/>
        </w:rPr>
      </w:pPr>
      <w:r w:rsidRPr="00E029A3">
        <w:rPr>
          <w:rFonts w:ascii="Times New Roman" w:hAnsi="Times New Roman" w:cs="Times New Roman"/>
          <w:b/>
          <w:sz w:val="26"/>
          <w:szCs w:val="26"/>
        </w:rPr>
        <w:t>NOTAS A LOS ESTADOS FINANCIEROS</w:t>
      </w:r>
    </w:p>
    <w:p w14:paraId="6A1055C4" w14:textId="7454CB59" w:rsidR="001C4F77" w:rsidRPr="00E029A3" w:rsidRDefault="001C4F77" w:rsidP="00BF2D7B">
      <w:pPr>
        <w:pStyle w:val="Sinespaciado"/>
        <w:ind w:left="708" w:hanging="708"/>
        <w:jc w:val="center"/>
        <w:rPr>
          <w:rFonts w:ascii="Times New Roman" w:hAnsi="Times New Roman" w:cs="Times New Roman"/>
          <w:b/>
          <w:sz w:val="25"/>
          <w:szCs w:val="25"/>
        </w:rPr>
      </w:pPr>
      <w:r w:rsidRPr="00E029A3">
        <w:rPr>
          <w:rFonts w:ascii="Times New Roman" w:hAnsi="Times New Roman" w:cs="Times New Roman"/>
          <w:b/>
          <w:sz w:val="25"/>
          <w:szCs w:val="25"/>
        </w:rPr>
        <w:t>Al</w:t>
      </w:r>
      <w:r w:rsidR="008F243A" w:rsidRPr="00E029A3">
        <w:rPr>
          <w:rFonts w:ascii="Times New Roman" w:hAnsi="Times New Roman" w:cs="Times New Roman"/>
          <w:b/>
          <w:sz w:val="25"/>
          <w:szCs w:val="25"/>
        </w:rPr>
        <w:t xml:space="preserve"> </w:t>
      </w:r>
      <w:r w:rsidR="002C326B" w:rsidRPr="00E029A3">
        <w:rPr>
          <w:rFonts w:ascii="Times New Roman" w:hAnsi="Times New Roman" w:cs="Times New Roman"/>
          <w:b/>
          <w:sz w:val="25"/>
          <w:szCs w:val="25"/>
        </w:rPr>
        <w:t>3</w:t>
      </w:r>
      <w:r w:rsidR="00CD078A" w:rsidRPr="00E029A3">
        <w:rPr>
          <w:rFonts w:ascii="Times New Roman" w:hAnsi="Times New Roman" w:cs="Times New Roman"/>
          <w:b/>
          <w:sz w:val="25"/>
          <w:szCs w:val="25"/>
        </w:rPr>
        <w:t>1</w:t>
      </w:r>
      <w:r w:rsidR="002C326B" w:rsidRPr="00E029A3">
        <w:rPr>
          <w:rFonts w:ascii="Times New Roman" w:hAnsi="Times New Roman" w:cs="Times New Roman"/>
          <w:b/>
          <w:sz w:val="25"/>
          <w:szCs w:val="25"/>
        </w:rPr>
        <w:t xml:space="preserve"> de</w:t>
      </w:r>
      <w:r w:rsidR="009925D9" w:rsidRPr="00E029A3">
        <w:rPr>
          <w:rFonts w:ascii="Times New Roman" w:hAnsi="Times New Roman" w:cs="Times New Roman"/>
          <w:b/>
          <w:sz w:val="25"/>
          <w:szCs w:val="25"/>
        </w:rPr>
        <w:t xml:space="preserve"> </w:t>
      </w:r>
      <w:r w:rsidR="00A05C8B" w:rsidRPr="00E029A3">
        <w:rPr>
          <w:rFonts w:ascii="Times New Roman" w:hAnsi="Times New Roman" w:cs="Times New Roman"/>
          <w:b/>
          <w:sz w:val="25"/>
          <w:szCs w:val="25"/>
        </w:rPr>
        <w:t>enero 2025</w:t>
      </w:r>
    </w:p>
    <w:p w14:paraId="0FB73432" w14:textId="6F144360" w:rsidR="001C4F77" w:rsidRPr="00E029A3" w:rsidRDefault="00D779CB" w:rsidP="00A36490">
      <w:pPr>
        <w:pStyle w:val="Sinespaciado"/>
        <w:tabs>
          <w:tab w:val="left" w:pos="4796"/>
        </w:tabs>
        <w:jc w:val="both"/>
        <w:rPr>
          <w:rFonts w:ascii="Times New Roman" w:hAnsi="Times New Roman" w:cs="Times New Roman"/>
          <w:b/>
          <w:sz w:val="25"/>
          <w:szCs w:val="25"/>
        </w:rPr>
      </w:pPr>
      <w:r w:rsidRPr="00E029A3">
        <w:rPr>
          <w:rFonts w:ascii="Times New Roman" w:hAnsi="Times New Roman" w:cs="Times New Roman"/>
          <w:b/>
          <w:sz w:val="25"/>
          <w:szCs w:val="25"/>
        </w:rPr>
        <w:tab/>
      </w:r>
    </w:p>
    <w:p w14:paraId="025A1C8A" w14:textId="77777777" w:rsidR="001C4F77" w:rsidRPr="00E029A3" w:rsidRDefault="001C4F77" w:rsidP="00A36490">
      <w:pPr>
        <w:jc w:val="both"/>
        <w:rPr>
          <w:rFonts w:ascii="Times New Roman" w:hAnsi="Times New Roman" w:cs="Times New Roman"/>
          <w:b/>
          <w:sz w:val="25"/>
          <w:szCs w:val="25"/>
        </w:rPr>
      </w:pPr>
      <w:r w:rsidRPr="00E029A3">
        <w:rPr>
          <w:rFonts w:ascii="Times New Roman" w:hAnsi="Times New Roman" w:cs="Times New Roman"/>
          <w:b/>
          <w:sz w:val="25"/>
          <w:szCs w:val="25"/>
        </w:rPr>
        <w:t>NOTA A: ENTIDAD ECONOMICA</w:t>
      </w:r>
    </w:p>
    <w:p w14:paraId="56057A5A" w14:textId="32A18ACA" w:rsidR="001C4F77" w:rsidRPr="00E029A3" w:rsidRDefault="001C4F77" w:rsidP="00E043DA">
      <w:pPr>
        <w:autoSpaceDE w:val="0"/>
        <w:autoSpaceDN w:val="0"/>
        <w:adjustRightInd w:val="0"/>
        <w:spacing w:after="0" w:line="240" w:lineRule="auto"/>
        <w:jc w:val="both"/>
        <w:rPr>
          <w:rFonts w:ascii="Times New Roman" w:hAnsi="Times New Roman" w:cs="Times New Roman"/>
          <w:b/>
          <w:bCs/>
          <w:sz w:val="25"/>
          <w:szCs w:val="25"/>
        </w:rPr>
      </w:pPr>
      <w:r w:rsidRPr="00E029A3">
        <w:rPr>
          <w:rFonts w:ascii="Times New Roman" w:hAnsi="Times New Roman" w:cs="Times New Roman"/>
          <w:b/>
          <w:sz w:val="25"/>
          <w:szCs w:val="25"/>
          <w:u w:val="single"/>
        </w:rPr>
        <w:t>Entidad:</w:t>
      </w:r>
      <w:r w:rsidRPr="00E029A3">
        <w:rPr>
          <w:rFonts w:ascii="Times New Roman" w:hAnsi="Times New Roman" w:cs="Times New Roman"/>
          <w:sz w:val="25"/>
          <w:szCs w:val="25"/>
        </w:rPr>
        <w:t xml:space="preserve"> El Ministerio de Energía y Minas de la República Dominicana, fue creado </w:t>
      </w:r>
      <w:r w:rsidR="00260B45">
        <w:rPr>
          <w:rFonts w:ascii="Times New Roman" w:hAnsi="Times New Roman" w:cs="Times New Roman"/>
          <w:sz w:val="25"/>
          <w:szCs w:val="25"/>
        </w:rPr>
        <w:t>m</w:t>
      </w:r>
      <w:r w:rsidRPr="00E029A3">
        <w:rPr>
          <w:rFonts w:ascii="Times New Roman" w:hAnsi="Times New Roman" w:cs="Times New Roman"/>
          <w:sz w:val="25"/>
          <w:szCs w:val="25"/>
        </w:rPr>
        <w:t>ediante la Ley</w:t>
      </w:r>
      <w:r w:rsidRPr="00E029A3">
        <w:rPr>
          <w:rFonts w:ascii="Times New Roman" w:hAnsi="Times New Roman" w:cs="Times New Roman"/>
          <w:bCs/>
          <w:sz w:val="25"/>
          <w:szCs w:val="25"/>
        </w:rPr>
        <w:t xml:space="preserve"> No.100-13, como órgano dependiente del Poder Ejecutivo, encargado de la formulación y administración de la política energética y de minería metálica y no metálica. G. O. No. 10721 del 2 de agosto del año 2013</w:t>
      </w:r>
      <w:r w:rsidRPr="00E029A3">
        <w:rPr>
          <w:rFonts w:ascii="Times New Roman" w:hAnsi="Times New Roman" w:cs="Times New Roman"/>
          <w:b/>
          <w:bCs/>
          <w:sz w:val="25"/>
          <w:szCs w:val="25"/>
        </w:rPr>
        <w:t>.</w:t>
      </w:r>
    </w:p>
    <w:p w14:paraId="2B33AC96"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bCs/>
          <w:sz w:val="25"/>
          <w:szCs w:val="25"/>
        </w:rPr>
      </w:pPr>
    </w:p>
    <w:p w14:paraId="7870B175" w14:textId="2E45BA28"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Toda</w:t>
      </w:r>
      <w:r w:rsidR="00425FB0" w:rsidRPr="00E029A3">
        <w:rPr>
          <w:rFonts w:ascii="Times New Roman" w:hAnsi="Times New Roman" w:cs="Times New Roman"/>
          <w:sz w:val="25"/>
          <w:szCs w:val="25"/>
        </w:rPr>
        <w:t>s</w:t>
      </w:r>
      <w:r w:rsidRPr="00E029A3">
        <w:rPr>
          <w:rFonts w:ascii="Times New Roman" w:hAnsi="Times New Roman" w:cs="Times New Roman"/>
          <w:sz w:val="25"/>
          <w:szCs w:val="25"/>
        </w:rPr>
        <w:t xml:space="preserve">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4F4F75CF"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 xml:space="preserve">Competencias del Ministerio de Energía y Minas: </w:t>
      </w:r>
      <w:r w:rsidRPr="00E029A3">
        <w:rPr>
          <w:rFonts w:ascii="Times New Roman" w:hAnsi="Times New Roman" w:cs="Times New Roman"/>
          <w:sz w:val="25"/>
          <w:szCs w:val="25"/>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0821DFA7" w14:textId="47C879F7" w:rsidR="001C4F77" w:rsidRPr="00E029A3" w:rsidRDefault="001C4F77" w:rsidP="00E043DA">
      <w:pPr>
        <w:autoSpaceDE w:val="0"/>
        <w:autoSpaceDN w:val="0"/>
        <w:adjustRightInd w:val="0"/>
        <w:spacing w:after="0" w:line="240" w:lineRule="auto"/>
        <w:jc w:val="both"/>
        <w:rPr>
          <w:rFonts w:ascii="Times New Roman" w:hAnsi="Times New Roman" w:cs="Times New Roman"/>
          <w:b/>
          <w:sz w:val="25"/>
          <w:szCs w:val="25"/>
          <w:u w:val="single"/>
        </w:rPr>
      </w:pPr>
      <w:r w:rsidRPr="00E029A3">
        <w:rPr>
          <w:rFonts w:ascii="Times New Roman" w:hAnsi="Times New Roman" w:cs="Times New Roman"/>
          <w:b/>
          <w:sz w:val="25"/>
          <w:szCs w:val="25"/>
          <w:u w:val="single"/>
        </w:rPr>
        <w:t>Estructura Orgánica del Ministerio de Energía y Minas:</w:t>
      </w:r>
      <w:r w:rsidR="007E735D" w:rsidRPr="00E029A3">
        <w:rPr>
          <w:rFonts w:ascii="Times New Roman" w:hAnsi="Times New Roman" w:cs="Times New Roman"/>
          <w:b/>
          <w:sz w:val="25"/>
          <w:szCs w:val="25"/>
          <w:u w:val="single"/>
        </w:rPr>
        <w:t xml:space="preserve">  </w:t>
      </w:r>
      <w:r w:rsidRPr="00E029A3">
        <w:rPr>
          <w:rFonts w:ascii="Times New Roman" w:hAnsi="Times New Roman" w:cs="Times New Roman"/>
          <w:sz w:val="25"/>
          <w:szCs w:val="25"/>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146A0DF3" w14:textId="685CBC29" w:rsidR="00BF2D7B"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 xml:space="preserve">El Ministerio de Energía y Minas está integrado por los siguientes viceministerios: </w:t>
      </w:r>
      <w:r w:rsidRPr="00E029A3">
        <w:rPr>
          <w:rFonts w:ascii="Times New Roman" w:hAnsi="Times New Roman" w:cs="Times New Roman"/>
          <w:b/>
          <w:bCs/>
          <w:sz w:val="25"/>
          <w:szCs w:val="25"/>
        </w:rPr>
        <w:t xml:space="preserve">a) </w:t>
      </w:r>
      <w:r w:rsidRPr="00E029A3">
        <w:rPr>
          <w:rFonts w:ascii="Times New Roman" w:hAnsi="Times New Roman" w:cs="Times New Roman"/>
          <w:sz w:val="25"/>
          <w:szCs w:val="25"/>
        </w:rPr>
        <w:t xml:space="preserve">el </w:t>
      </w:r>
      <w:r w:rsidRPr="00E029A3">
        <w:rPr>
          <w:rFonts w:ascii="Times New Roman" w:hAnsi="Times New Roman" w:cs="Times New Roman"/>
          <w:b/>
          <w:sz w:val="25"/>
          <w:szCs w:val="25"/>
        </w:rPr>
        <w:t>Viceministerio de Energía</w:t>
      </w:r>
      <w:r w:rsidR="00535FAF" w:rsidRPr="00E029A3">
        <w:rPr>
          <w:rFonts w:ascii="Times New Roman" w:hAnsi="Times New Roman" w:cs="Times New Roman"/>
          <w:b/>
          <w:sz w:val="25"/>
          <w:szCs w:val="25"/>
        </w:rPr>
        <w:t xml:space="preserve"> Eléctrica</w:t>
      </w:r>
      <w:r w:rsidRPr="00E029A3">
        <w:rPr>
          <w:rFonts w:ascii="Times New Roman" w:hAnsi="Times New Roman" w:cs="Times New Roman"/>
          <w:sz w:val="25"/>
          <w:szCs w:val="25"/>
        </w:rPr>
        <w:t xml:space="preserve">, </w:t>
      </w:r>
      <w:r w:rsidRPr="00E029A3">
        <w:rPr>
          <w:rFonts w:ascii="Times New Roman" w:hAnsi="Times New Roman" w:cs="Times New Roman"/>
          <w:b/>
          <w:bCs/>
          <w:sz w:val="25"/>
          <w:szCs w:val="25"/>
        </w:rPr>
        <w:t xml:space="preserve">b) </w:t>
      </w:r>
      <w:r w:rsidRPr="00E029A3">
        <w:rPr>
          <w:rFonts w:ascii="Times New Roman" w:hAnsi="Times New Roman" w:cs="Times New Roman"/>
          <w:sz w:val="25"/>
          <w:szCs w:val="25"/>
        </w:rPr>
        <w:t xml:space="preserve">el </w:t>
      </w:r>
      <w:r w:rsidRPr="00E029A3">
        <w:rPr>
          <w:rFonts w:ascii="Times New Roman" w:hAnsi="Times New Roman" w:cs="Times New Roman"/>
          <w:b/>
          <w:bCs/>
          <w:sz w:val="25"/>
          <w:szCs w:val="25"/>
        </w:rPr>
        <w:t xml:space="preserve">Viceministerio </w:t>
      </w:r>
      <w:r w:rsidR="00535FAF" w:rsidRPr="00E029A3">
        <w:rPr>
          <w:rFonts w:ascii="Times New Roman" w:hAnsi="Times New Roman" w:cs="Times New Roman"/>
          <w:b/>
          <w:bCs/>
          <w:sz w:val="25"/>
          <w:szCs w:val="25"/>
        </w:rPr>
        <w:t>de Innovación y Transición Energética</w:t>
      </w:r>
      <w:r w:rsidRPr="00E029A3">
        <w:rPr>
          <w:rFonts w:ascii="Times New Roman" w:hAnsi="Times New Roman" w:cs="Times New Roman"/>
          <w:sz w:val="25"/>
          <w:szCs w:val="25"/>
        </w:rPr>
        <w:t xml:space="preserve">, </w:t>
      </w:r>
      <w:r w:rsidRPr="00E029A3">
        <w:rPr>
          <w:rFonts w:ascii="Times New Roman" w:hAnsi="Times New Roman" w:cs="Times New Roman"/>
          <w:b/>
          <w:bCs/>
          <w:sz w:val="25"/>
          <w:szCs w:val="25"/>
        </w:rPr>
        <w:t xml:space="preserve">c) </w:t>
      </w:r>
      <w:r w:rsidRPr="00E029A3">
        <w:rPr>
          <w:rFonts w:ascii="Times New Roman" w:hAnsi="Times New Roman" w:cs="Times New Roman"/>
          <w:sz w:val="25"/>
          <w:szCs w:val="25"/>
        </w:rPr>
        <w:t xml:space="preserve">el </w:t>
      </w:r>
      <w:r w:rsidRPr="00E029A3">
        <w:rPr>
          <w:rFonts w:ascii="Times New Roman" w:hAnsi="Times New Roman" w:cs="Times New Roman"/>
          <w:b/>
          <w:bCs/>
          <w:sz w:val="25"/>
          <w:szCs w:val="25"/>
        </w:rPr>
        <w:t>Viceministerio de</w:t>
      </w:r>
      <w:r w:rsidR="00535FAF" w:rsidRPr="00E029A3">
        <w:rPr>
          <w:rFonts w:ascii="Times New Roman" w:hAnsi="Times New Roman" w:cs="Times New Roman"/>
          <w:b/>
          <w:bCs/>
          <w:sz w:val="25"/>
          <w:szCs w:val="25"/>
        </w:rPr>
        <w:t xml:space="preserve"> Energía Nuclear</w:t>
      </w:r>
      <w:r w:rsidRPr="00E029A3">
        <w:rPr>
          <w:rFonts w:ascii="Times New Roman" w:hAnsi="Times New Roman" w:cs="Times New Roman"/>
          <w:sz w:val="25"/>
          <w:szCs w:val="25"/>
        </w:rPr>
        <w:t xml:space="preserve">, </w:t>
      </w:r>
      <w:r w:rsidRPr="00E029A3">
        <w:rPr>
          <w:rFonts w:ascii="Times New Roman" w:hAnsi="Times New Roman" w:cs="Times New Roman"/>
          <w:b/>
          <w:bCs/>
          <w:sz w:val="25"/>
          <w:szCs w:val="25"/>
        </w:rPr>
        <w:t xml:space="preserve">d) </w:t>
      </w:r>
      <w:r w:rsidRPr="00E029A3">
        <w:rPr>
          <w:rFonts w:ascii="Times New Roman" w:hAnsi="Times New Roman" w:cs="Times New Roman"/>
          <w:sz w:val="25"/>
          <w:szCs w:val="25"/>
        </w:rPr>
        <w:t xml:space="preserve">el </w:t>
      </w:r>
      <w:r w:rsidRPr="00E029A3">
        <w:rPr>
          <w:rFonts w:ascii="Times New Roman" w:hAnsi="Times New Roman" w:cs="Times New Roman"/>
          <w:b/>
          <w:bCs/>
          <w:sz w:val="25"/>
          <w:szCs w:val="25"/>
        </w:rPr>
        <w:t xml:space="preserve">Viceministerio </w:t>
      </w:r>
      <w:r w:rsidR="00535FAF" w:rsidRPr="00E029A3">
        <w:rPr>
          <w:rFonts w:ascii="Times New Roman" w:hAnsi="Times New Roman" w:cs="Times New Roman"/>
          <w:b/>
          <w:bCs/>
          <w:sz w:val="25"/>
          <w:szCs w:val="25"/>
        </w:rPr>
        <w:t>de Seguridad Energética e Infraestructura</w:t>
      </w:r>
      <w:r w:rsidRPr="00E029A3">
        <w:rPr>
          <w:rFonts w:ascii="Times New Roman" w:hAnsi="Times New Roman" w:cs="Times New Roman"/>
          <w:sz w:val="25"/>
          <w:szCs w:val="25"/>
        </w:rPr>
        <w:t xml:space="preserve">, </w:t>
      </w:r>
      <w:r w:rsidRPr="00E029A3">
        <w:rPr>
          <w:rFonts w:ascii="Times New Roman" w:hAnsi="Times New Roman" w:cs="Times New Roman"/>
          <w:b/>
          <w:bCs/>
          <w:sz w:val="25"/>
          <w:szCs w:val="25"/>
        </w:rPr>
        <w:t xml:space="preserve">e) </w:t>
      </w:r>
      <w:r w:rsidRPr="00E029A3">
        <w:rPr>
          <w:rFonts w:ascii="Times New Roman" w:hAnsi="Times New Roman" w:cs="Times New Roman"/>
          <w:sz w:val="25"/>
          <w:szCs w:val="25"/>
        </w:rPr>
        <w:t xml:space="preserve">el </w:t>
      </w:r>
      <w:r w:rsidRPr="00E029A3">
        <w:rPr>
          <w:rFonts w:ascii="Times New Roman" w:hAnsi="Times New Roman" w:cs="Times New Roman"/>
          <w:b/>
          <w:bCs/>
          <w:sz w:val="25"/>
          <w:szCs w:val="25"/>
        </w:rPr>
        <w:t xml:space="preserve">Viceministerio de </w:t>
      </w:r>
      <w:r w:rsidR="00535FAF" w:rsidRPr="00E029A3">
        <w:rPr>
          <w:rFonts w:ascii="Times New Roman" w:hAnsi="Times New Roman" w:cs="Times New Roman"/>
          <w:b/>
          <w:bCs/>
          <w:sz w:val="25"/>
          <w:szCs w:val="25"/>
        </w:rPr>
        <w:t>Minas</w:t>
      </w:r>
      <w:r w:rsidRPr="00E029A3">
        <w:rPr>
          <w:rFonts w:ascii="Times New Roman" w:hAnsi="Times New Roman" w:cs="Times New Roman"/>
          <w:sz w:val="25"/>
          <w:szCs w:val="25"/>
        </w:rPr>
        <w:t xml:space="preserve">, y </w:t>
      </w:r>
      <w:r w:rsidRPr="00E029A3">
        <w:rPr>
          <w:rFonts w:ascii="Times New Roman" w:hAnsi="Times New Roman" w:cs="Times New Roman"/>
          <w:b/>
          <w:bCs/>
          <w:sz w:val="25"/>
          <w:szCs w:val="25"/>
        </w:rPr>
        <w:t xml:space="preserve">f) </w:t>
      </w:r>
      <w:r w:rsidRPr="00E029A3">
        <w:rPr>
          <w:rFonts w:ascii="Times New Roman" w:hAnsi="Times New Roman" w:cs="Times New Roman"/>
          <w:sz w:val="25"/>
          <w:szCs w:val="25"/>
        </w:rPr>
        <w:t xml:space="preserve">el </w:t>
      </w:r>
      <w:r w:rsidRPr="00E029A3">
        <w:rPr>
          <w:rFonts w:ascii="Times New Roman" w:hAnsi="Times New Roman" w:cs="Times New Roman"/>
          <w:b/>
          <w:bCs/>
          <w:sz w:val="25"/>
          <w:szCs w:val="25"/>
        </w:rPr>
        <w:t xml:space="preserve">Viceministerio de </w:t>
      </w:r>
      <w:r w:rsidR="00535FAF" w:rsidRPr="00E029A3">
        <w:rPr>
          <w:rFonts w:ascii="Times New Roman" w:hAnsi="Times New Roman" w:cs="Times New Roman"/>
          <w:b/>
          <w:bCs/>
          <w:sz w:val="25"/>
          <w:szCs w:val="25"/>
        </w:rPr>
        <w:t>Hidrocarburos</w:t>
      </w:r>
      <w:r w:rsidRPr="00E029A3">
        <w:rPr>
          <w:rFonts w:ascii="Times New Roman" w:hAnsi="Times New Roman" w:cs="Times New Roman"/>
          <w:sz w:val="25"/>
          <w:szCs w:val="25"/>
        </w:rPr>
        <w:t>, los cuales dependen directamente de él (la) ministro (a) de Energía y Minas.</w:t>
      </w:r>
    </w:p>
    <w:p w14:paraId="5F00E2C7" w14:textId="77777777" w:rsidR="00E029A3" w:rsidRPr="00E029A3" w:rsidRDefault="00E029A3" w:rsidP="00E043DA">
      <w:pPr>
        <w:autoSpaceDE w:val="0"/>
        <w:autoSpaceDN w:val="0"/>
        <w:adjustRightInd w:val="0"/>
        <w:spacing w:after="0" w:line="240" w:lineRule="auto"/>
        <w:jc w:val="both"/>
        <w:rPr>
          <w:rFonts w:ascii="Times New Roman" w:hAnsi="Times New Roman" w:cs="Times New Roman"/>
          <w:sz w:val="25"/>
          <w:szCs w:val="25"/>
        </w:rPr>
      </w:pPr>
    </w:p>
    <w:p w14:paraId="2C74CEB7" w14:textId="77777777" w:rsidR="00E029A3" w:rsidRPr="00E029A3" w:rsidRDefault="00E029A3" w:rsidP="00E043DA">
      <w:pPr>
        <w:autoSpaceDE w:val="0"/>
        <w:autoSpaceDN w:val="0"/>
        <w:adjustRightInd w:val="0"/>
        <w:spacing w:after="0" w:line="240" w:lineRule="auto"/>
        <w:jc w:val="both"/>
        <w:rPr>
          <w:rFonts w:ascii="Times New Roman" w:hAnsi="Times New Roman" w:cs="Times New Roman"/>
          <w:sz w:val="25"/>
          <w:szCs w:val="25"/>
        </w:rPr>
      </w:pPr>
    </w:p>
    <w:p w14:paraId="44A038DD" w14:textId="77777777" w:rsidR="00E029A3" w:rsidRPr="00E029A3" w:rsidRDefault="00E029A3" w:rsidP="00E043DA">
      <w:pPr>
        <w:autoSpaceDE w:val="0"/>
        <w:autoSpaceDN w:val="0"/>
        <w:adjustRightInd w:val="0"/>
        <w:spacing w:after="0" w:line="240" w:lineRule="auto"/>
        <w:jc w:val="both"/>
        <w:rPr>
          <w:rFonts w:ascii="Times New Roman" w:hAnsi="Times New Roman" w:cs="Times New Roman"/>
          <w:sz w:val="25"/>
          <w:szCs w:val="25"/>
        </w:rPr>
      </w:pPr>
    </w:p>
    <w:p w14:paraId="4E7121A9" w14:textId="77777777" w:rsidR="00BF2D7B" w:rsidRPr="00E029A3" w:rsidRDefault="00BF2D7B" w:rsidP="00A36490">
      <w:pPr>
        <w:autoSpaceDE w:val="0"/>
        <w:autoSpaceDN w:val="0"/>
        <w:adjustRightInd w:val="0"/>
        <w:spacing w:after="0" w:line="240" w:lineRule="auto"/>
        <w:jc w:val="both"/>
        <w:rPr>
          <w:rFonts w:ascii="Times New Roman" w:hAnsi="Times New Roman" w:cs="Times New Roman"/>
          <w:b/>
          <w:sz w:val="25"/>
          <w:szCs w:val="25"/>
        </w:rPr>
      </w:pPr>
    </w:p>
    <w:p w14:paraId="2ADF3677" w14:textId="796B194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rPr>
        <w:t>NOTA B: RESUMEN DE LAS PRINCIPALES POLITICAS CONTABLES.</w:t>
      </w:r>
    </w:p>
    <w:p w14:paraId="503931F2"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u w:val="single"/>
        </w:rPr>
      </w:pPr>
    </w:p>
    <w:p w14:paraId="0B949D97" w14:textId="20BA8BB3"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 xml:space="preserve">Base Contable de los Estados Financieros: </w:t>
      </w:r>
      <w:r w:rsidRPr="00E029A3">
        <w:rPr>
          <w:rFonts w:ascii="Times New Roman" w:hAnsi="Times New Roman" w:cs="Times New Roman"/>
          <w:sz w:val="25"/>
          <w:szCs w:val="25"/>
        </w:rPr>
        <w:t>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w:t>
      </w:r>
    </w:p>
    <w:p w14:paraId="5720D615" w14:textId="77777777" w:rsidR="00E029A3" w:rsidRPr="00E029A3" w:rsidRDefault="00E029A3" w:rsidP="00E043DA">
      <w:pPr>
        <w:autoSpaceDE w:val="0"/>
        <w:autoSpaceDN w:val="0"/>
        <w:adjustRightInd w:val="0"/>
        <w:spacing w:after="0" w:line="240" w:lineRule="auto"/>
        <w:jc w:val="both"/>
        <w:rPr>
          <w:rFonts w:ascii="Times New Roman" w:hAnsi="Times New Roman" w:cs="Times New Roman"/>
          <w:sz w:val="25"/>
          <w:szCs w:val="25"/>
        </w:rPr>
      </w:pPr>
    </w:p>
    <w:p w14:paraId="5F6E638C"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u w:val="single"/>
        </w:rPr>
        <w:t xml:space="preserve">Principales Políticas Contables: </w:t>
      </w:r>
    </w:p>
    <w:p w14:paraId="28EDECD2"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p>
    <w:p w14:paraId="4AA2EA89"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Ingresos:</w:t>
      </w:r>
      <w:r w:rsidRPr="00E029A3">
        <w:rPr>
          <w:rFonts w:ascii="Times New Roman" w:hAnsi="Times New Roman" w:cs="Times New Roman"/>
          <w:b/>
          <w:sz w:val="25"/>
          <w:szCs w:val="25"/>
        </w:rPr>
        <w:t xml:space="preserve"> </w:t>
      </w:r>
      <w:r w:rsidRPr="00E029A3">
        <w:rPr>
          <w:rFonts w:ascii="Times New Roman" w:hAnsi="Times New Roman" w:cs="Times New Roman"/>
          <w:sz w:val="25"/>
          <w:szCs w:val="25"/>
        </w:rPr>
        <w:t>Los ingresos presupuestarios y por donaciones recibidas son reconocidos por el método de lo percibido, es decir, cuando los aportes presupuestarios y donaciones son efectivamente recibidos.</w:t>
      </w:r>
    </w:p>
    <w:p w14:paraId="670C7716"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644187B8"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Efectivo:</w:t>
      </w:r>
      <w:r w:rsidRPr="00E029A3">
        <w:rPr>
          <w:rFonts w:ascii="Times New Roman" w:hAnsi="Times New Roman" w:cs="Times New Roman"/>
          <w:sz w:val="25"/>
          <w:szCs w:val="25"/>
        </w:rPr>
        <w:t xml:space="preserve"> El efectivo está representado por el dinero mantenido en caja y banco locales, que a la fecha de la emisión de los Estados Financieros no existan restricciones de su uso. </w:t>
      </w:r>
    </w:p>
    <w:p w14:paraId="410079EE"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4A52825E"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Inventario de Papelería y suministros de Oficina:</w:t>
      </w:r>
      <w:r w:rsidRPr="00E029A3">
        <w:rPr>
          <w:rFonts w:ascii="Times New Roman" w:hAnsi="Times New Roman" w:cs="Times New Roman"/>
          <w:b/>
          <w:sz w:val="25"/>
          <w:szCs w:val="25"/>
        </w:rPr>
        <w:t xml:space="preserve"> </w:t>
      </w:r>
      <w:r w:rsidRPr="00E029A3">
        <w:rPr>
          <w:rFonts w:ascii="Times New Roman" w:hAnsi="Times New Roman" w:cs="Times New Roman"/>
          <w:sz w:val="25"/>
          <w:szCs w:val="25"/>
        </w:rPr>
        <w:t>Los inventarios de papelería y suministros de oficina, están valorados al costo de adquisición.</w:t>
      </w:r>
    </w:p>
    <w:p w14:paraId="5A6020FF"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34DEB01A"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En esta cuenta se registran las mercancías o materiales gastables utilizados en las operaciones del ministerio, tales como: Papelería, Tóner, lápices, bolígrafos, grapas, material de limpieza, etc.</w:t>
      </w:r>
    </w:p>
    <w:p w14:paraId="5E16AAA3"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269D1D36"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Edificaciones, Equipos de Transporte Muebles y Equipos de Oficina, Obras de Artes y Depreciación Acumulada:</w:t>
      </w:r>
      <w:r w:rsidRPr="00E029A3">
        <w:rPr>
          <w:rFonts w:ascii="Times New Roman" w:hAnsi="Times New Roman" w:cs="Times New Roman"/>
          <w:b/>
          <w:sz w:val="25"/>
          <w:szCs w:val="25"/>
        </w:rPr>
        <w:t xml:space="preserve"> </w:t>
      </w:r>
      <w:r w:rsidRPr="00E029A3">
        <w:rPr>
          <w:rFonts w:ascii="Times New Roman" w:hAnsi="Times New Roman" w:cs="Times New Roman"/>
          <w:sz w:val="25"/>
          <w:szCs w:val="25"/>
        </w:rPr>
        <w:t>Los equipos de transporte, muebles y equipos, son registrados al costo de adquisición, menos la depreciación acumulada.</w:t>
      </w:r>
    </w:p>
    <w:p w14:paraId="74766CF7"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7E3F4373" w14:textId="7777777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2F9F5D92" w14:textId="2F8E05BB" w:rsidR="00A73B75" w:rsidRPr="00E029A3" w:rsidRDefault="001C4F77" w:rsidP="00857739">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noProof/>
          <w:sz w:val="25"/>
          <w:szCs w:val="25"/>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717959D4" w14:textId="77777777" w:rsidR="00857739" w:rsidRPr="00E029A3" w:rsidRDefault="00857739" w:rsidP="00857739">
      <w:pPr>
        <w:autoSpaceDE w:val="0"/>
        <w:autoSpaceDN w:val="0"/>
        <w:adjustRightInd w:val="0"/>
        <w:spacing w:after="0" w:line="240" w:lineRule="auto"/>
        <w:jc w:val="both"/>
        <w:rPr>
          <w:rFonts w:ascii="Times New Roman" w:hAnsi="Times New Roman" w:cs="Times New Roman"/>
          <w:b/>
          <w:sz w:val="25"/>
          <w:szCs w:val="25"/>
        </w:rPr>
      </w:pPr>
    </w:p>
    <w:p w14:paraId="7ECBAF9C" w14:textId="4874459C" w:rsidR="001C4F77" w:rsidRPr="00E029A3" w:rsidRDefault="001C4F77" w:rsidP="00E043DA">
      <w:pPr>
        <w:autoSpaceDE w:val="0"/>
        <w:autoSpaceDN w:val="0"/>
        <w:adjustRightInd w:val="0"/>
        <w:ind w:right="141"/>
        <w:jc w:val="both"/>
        <w:rPr>
          <w:rFonts w:ascii="Times New Roman" w:hAnsi="Times New Roman" w:cs="Times New Roman"/>
          <w:b/>
          <w:sz w:val="25"/>
          <w:szCs w:val="25"/>
          <w:u w:val="single"/>
        </w:rPr>
      </w:pPr>
      <w:r w:rsidRPr="00E029A3">
        <w:rPr>
          <w:rFonts w:ascii="Times New Roman" w:hAnsi="Times New Roman" w:cs="Times New Roman"/>
          <w:b/>
          <w:sz w:val="25"/>
          <w:szCs w:val="25"/>
          <w:u w:val="single"/>
        </w:rPr>
        <w:lastRenderedPageBreak/>
        <w:t>Otros activos</w:t>
      </w:r>
      <w:r w:rsidR="007E735D" w:rsidRPr="00E029A3">
        <w:rPr>
          <w:rFonts w:ascii="Times New Roman" w:hAnsi="Times New Roman" w:cs="Times New Roman"/>
          <w:b/>
          <w:sz w:val="25"/>
          <w:szCs w:val="25"/>
          <w:u w:val="single"/>
        </w:rPr>
        <w:t xml:space="preserve"> </w:t>
      </w:r>
      <w:r w:rsidRPr="00E029A3">
        <w:rPr>
          <w:rFonts w:ascii="Times New Roman" w:hAnsi="Times New Roman" w:cs="Times New Roman"/>
          <w:sz w:val="25"/>
          <w:szCs w:val="25"/>
        </w:rPr>
        <w:t xml:space="preserve">Los otros activos adquiridos por el MEM son medidos al costo menos su </w:t>
      </w:r>
      <w:r w:rsidR="007E735D" w:rsidRPr="00E029A3">
        <w:rPr>
          <w:rFonts w:ascii="Times New Roman" w:hAnsi="Times New Roman" w:cs="Times New Roman"/>
          <w:sz w:val="25"/>
          <w:szCs w:val="25"/>
        </w:rPr>
        <w:t>amortización y las pérdidas acumuladas</w:t>
      </w:r>
      <w:r w:rsidRPr="00E029A3">
        <w:rPr>
          <w:rFonts w:ascii="Times New Roman" w:hAnsi="Times New Roman" w:cs="Times New Roman"/>
          <w:sz w:val="25"/>
          <w:szCs w:val="25"/>
        </w:rPr>
        <w:t xml:space="preserve"> por deterioro. Estos corresponden a licencias, programas y software, seguros pagados por adelantado, entre otros.</w:t>
      </w:r>
    </w:p>
    <w:p w14:paraId="671CEC3B" w14:textId="41A67B57" w:rsidR="001C4F77" w:rsidRPr="00E029A3" w:rsidRDefault="001C4F77" w:rsidP="00E043DA">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 xml:space="preserve">Deterioro de los Activos Fijos: </w:t>
      </w:r>
      <w:r w:rsidRPr="00E029A3">
        <w:rPr>
          <w:rFonts w:ascii="Times New Roman" w:hAnsi="Times New Roman" w:cs="Times New Roman"/>
          <w:sz w:val="25"/>
          <w:szCs w:val="25"/>
        </w:rPr>
        <w:t xml:space="preserve"> El Ministerio evalúa periódicamente el deterioro de sus activos no financieros para determinar su existencia y verificar si hay indicios de deterioro considerable y</w:t>
      </w:r>
      <w:r w:rsidR="00E029A3" w:rsidRPr="00E029A3">
        <w:rPr>
          <w:rFonts w:ascii="Times New Roman" w:hAnsi="Times New Roman" w:cs="Times New Roman"/>
          <w:sz w:val="25"/>
          <w:szCs w:val="25"/>
        </w:rPr>
        <w:t xml:space="preserve"> </w:t>
      </w:r>
      <w:r w:rsidRPr="00E029A3">
        <w:rPr>
          <w:rFonts w:ascii="Times New Roman" w:hAnsi="Times New Roman" w:cs="Times New Roman"/>
          <w:sz w:val="25"/>
          <w:szCs w:val="25"/>
        </w:rPr>
        <w:t>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 xml:space="preserve"> </w:t>
      </w:r>
    </w:p>
    <w:p w14:paraId="17C37430" w14:textId="510A7F3B" w:rsidR="001C4F77" w:rsidRPr="00E029A3" w:rsidRDefault="001C4F77" w:rsidP="00E043DA">
      <w:pPr>
        <w:autoSpaceDE w:val="0"/>
        <w:autoSpaceDN w:val="0"/>
        <w:adjustRightInd w:val="0"/>
        <w:jc w:val="both"/>
        <w:rPr>
          <w:rFonts w:ascii="Times New Roman" w:hAnsi="Times New Roman" w:cs="Times New Roman"/>
          <w:b/>
          <w:sz w:val="25"/>
          <w:szCs w:val="25"/>
          <w:u w:val="single"/>
        </w:rPr>
      </w:pPr>
      <w:r w:rsidRPr="00E029A3">
        <w:rPr>
          <w:rFonts w:ascii="Times New Roman" w:hAnsi="Times New Roman" w:cs="Times New Roman"/>
          <w:b/>
          <w:sz w:val="25"/>
          <w:szCs w:val="25"/>
          <w:u w:val="single"/>
        </w:rPr>
        <w:t>Cuentas por pagar</w:t>
      </w:r>
      <w:r w:rsidR="007E735D" w:rsidRPr="00E029A3">
        <w:rPr>
          <w:rFonts w:ascii="Times New Roman" w:hAnsi="Times New Roman" w:cs="Times New Roman"/>
          <w:b/>
          <w:sz w:val="25"/>
          <w:szCs w:val="25"/>
          <w:u w:val="single"/>
        </w:rPr>
        <w:t xml:space="preserve"> </w:t>
      </w:r>
      <w:r w:rsidRPr="00E029A3">
        <w:rPr>
          <w:rFonts w:ascii="Times New Roman" w:hAnsi="Times New Roman" w:cs="Times New Roman"/>
          <w:sz w:val="25"/>
          <w:szCs w:val="25"/>
        </w:rPr>
        <w:t>Los pasivos son reconocidos cuando se ha recibido el bien o servicio que los genera, independiente del momento en el que se realiza el pago. Los pasivos son dados de baja cuando los compromisos son saldados o expira el compromiso.</w:t>
      </w:r>
    </w:p>
    <w:p w14:paraId="404D0923" w14:textId="26A03876"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Oficinas Administrativas:</w:t>
      </w:r>
      <w:r w:rsidRPr="00E029A3">
        <w:rPr>
          <w:rFonts w:ascii="Times New Roman" w:hAnsi="Times New Roman" w:cs="Times New Roman"/>
          <w:b/>
          <w:sz w:val="25"/>
          <w:szCs w:val="25"/>
        </w:rPr>
        <w:t xml:space="preserve"> </w:t>
      </w:r>
      <w:r w:rsidRPr="00E029A3">
        <w:rPr>
          <w:rFonts w:ascii="Times New Roman" w:hAnsi="Times New Roman" w:cs="Times New Roman"/>
          <w:sz w:val="25"/>
          <w:szCs w:val="25"/>
        </w:rPr>
        <w:t>Las Oficinas administrativas del Ministerio de Energía y Minas están ubicadas en la Avenida</w:t>
      </w:r>
      <w:r w:rsidR="00781436" w:rsidRPr="00E029A3">
        <w:rPr>
          <w:rFonts w:ascii="Times New Roman" w:hAnsi="Times New Roman" w:cs="Times New Roman"/>
          <w:sz w:val="25"/>
          <w:szCs w:val="25"/>
        </w:rPr>
        <w:t xml:space="preserve"> independencia esq. Av. Enrique Jiménez Moya</w:t>
      </w:r>
      <w:r w:rsidRPr="00E029A3">
        <w:rPr>
          <w:rFonts w:ascii="Times New Roman" w:hAnsi="Times New Roman" w:cs="Times New Roman"/>
          <w:sz w:val="25"/>
          <w:szCs w:val="25"/>
        </w:rPr>
        <w:t>, Distrito Nacional, Capital de la República Dominicana.</w:t>
      </w:r>
    </w:p>
    <w:p w14:paraId="66646A4A"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354E8C46" w14:textId="77896C1A"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Impuesto Sobre la Renta</w:t>
      </w:r>
      <w:r w:rsidRPr="00E029A3">
        <w:rPr>
          <w:rFonts w:ascii="Times New Roman" w:hAnsi="Times New Roman" w:cs="Times New Roman"/>
          <w:sz w:val="25"/>
          <w:szCs w:val="25"/>
          <w:u w:val="single"/>
        </w:rPr>
        <w:t xml:space="preserve">: </w:t>
      </w:r>
      <w:r w:rsidR="004A04CD" w:rsidRPr="00E029A3">
        <w:rPr>
          <w:rFonts w:ascii="Times New Roman" w:hAnsi="Times New Roman" w:cs="Times New Roman"/>
          <w:sz w:val="25"/>
          <w:szCs w:val="25"/>
        </w:rPr>
        <w:t>De acuerdo con el</w:t>
      </w:r>
      <w:r w:rsidRPr="00E029A3">
        <w:rPr>
          <w:rFonts w:ascii="Times New Roman" w:hAnsi="Times New Roman" w:cs="Times New Roman"/>
          <w:sz w:val="25"/>
          <w:szCs w:val="25"/>
        </w:rPr>
        <w:t xml:space="preserve">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33F141D8" w14:textId="77777777"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 xml:space="preserve">Uso de Estimados: </w:t>
      </w:r>
      <w:r w:rsidRPr="00E029A3">
        <w:rPr>
          <w:rFonts w:ascii="Times New Roman" w:hAnsi="Times New Roman" w:cs="Times New Roman"/>
          <w:sz w:val="25"/>
          <w:szCs w:val="25"/>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15674790" w14:textId="77777777"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u w:val="single"/>
        </w:rPr>
        <w:t>Preparación de los Estados Financieros:</w:t>
      </w:r>
      <w:r w:rsidRPr="00E029A3">
        <w:rPr>
          <w:rFonts w:ascii="Times New Roman" w:hAnsi="Times New Roman" w:cs="Times New Roman"/>
          <w:sz w:val="25"/>
          <w:szCs w:val="25"/>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167380FC" w14:textId="77777777"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623C1BD4" w14:textId="77777777"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Los Estados Financieros y la ejecución presupuestaria se hacen para un período de duración de un año, iniciado el 01 de enero al 31 de diciembre.</w:t>
      </w:r>
    </w:p>
    <w:p w14:paraId="37048F20"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sz w:val="25"/>
          <w:szCs w:val="25"/>
        </w:rPr>
      </w:pPr>
    </w:p>
    <w:p w14:paraId="5F7B7E54" w14:textId="57780FBA" w:rsidR="00BF2D7B"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 xml:space="preserve">Cada grupo de partidas similares, siempre que sea material, se presentan separadas en los Estados Financieros de forma condensada. </w:t>
      </w:r>
    </w:p>
    <w:p w14:paraId="0AAD3D62" w14:textId="77777777" w:rsidR="00A73B75" w:rsidRPr="00E029A3" w:rsidRDefault="00A73B75" w:rsidP="00A36490">
      <w:pPr>
        <w:autoSpaceDE w:val="0"/>
        <w:autoSpaceDN w:val="0"/>
        <w:adjustRightInd w:val="0"/>
        <w:spacing w:after="0" w:line="240" w:lineRule="auto"/>
        <w:jc w:val="both"/>
        <w:rPr>
          <w:rFonts w:ascii="Times New Roman" w:hAnsi="Times New Roman" w:cs="Times New Roman"/>
          <w:b/>
          <w:sz w:val="25"/>
          <w:szCs w:val="25"/>
        </w:rPr>
      </w:pPr>
    </w:p>
    <w:p w14:paraId="66F292E7" w14:textId="0FD57319"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rPr>
        <w:lastRenderedPageBreak/>
        <w:t xml:space="preserve">NOTA C: EFECTIVO </w:t>
      </w:r>
    </w:p>
    <w:p w14:paraId="02FAA354"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u w:val="single"/>
        </w:rPr>
      </w:pPr>
    </w:p>
    <w:p w14:paraId="6F358EA8" w14:textId="6E0517C1" w:rsidR="00E029A3" w:rsidRPr="00E029A3" w:rsidRDefault="001C4F77" w:rsidP="00A36490">
      <w:pPr>
        <w:pStyle w:val="Sinespaciado"/>
        <w:jc w:val="both"/>
        <w:rPr>
          <w:rFonts w:ascii="Times New Roman" w:eastAsia="Times New Roman" w:hAnsi="Times New Roman" w:cs="Times New Roman"/>
          <w:b/>
          <w:color w:val="000000"/>
          <w:sz w:val="25"/>
          <w:szCs w:val="25"/>
          <w:lang w:eastAsia="es-DO"/>
        </w:rPr>
      </w:pPr>
      <w:r w:rsidRPr="00E029A3">
        <w:rPr>
          <w:rFonts w:ascii="Times New Roman" w:hAnsi="Times New Roman" w:cs="Times New Roman"/>
          <w:b/>
          <w:sz w:val="25"/>
          <w:szCs w:val="25"/>
        </w:rPr>
        <w:t>NOTA C1 y C2</w:t>
      </w:r>
      <w:r w:rsidRPr="00E029A3">
        <w:rPr>
          <w:rFonts w:ascii="Times New Roman" w:hAnsi="Times New Roman" w:cs="Times New Roman"/>
          <w:sz w:val="25"/>
          <w:szCs w:val="25"/>
        </w:rPr>
        <w:t xml:space="preserve">: El efectivo en caja y Banco lo conforman los balances de las cuentas bancarias del Ministerio de Energía y Minas al </w:t>
      </w:r>
      <w:r w:rsidR="005434A0" w:rsidRPr="00E029A3">
        <w:rPr>
          <w:rFonts w:ascii="Times New Roman" w:hAnsi="Times New Roman" w:cs="Times New Roman"/>
          <w:sz w:val="25"/>
          <w:szCs w:val="25"/>
        </w:rPr>
        <w:t>3</w:t>
      </w:r>
      <w:r w:rsidR="001D32C5" w:rsidRPr="00E029A3">
        <w:rPr>
          <w:rFonts w:ascii="Times New Roman" w:hAnsi="Times New Roman" w:cs="Times New Roman"/>
          <w:sz w:val="25"/>
          <w:szCs w:val="25"/>
        </w:rPr>
        <w:t>1</w:t>
      </w:r>
      <w:r w:rsidR="00D779CB" w:rsidRPr="00E029A3">
        <w:rPr>
          <w:rFonts w:ascii="Times New Roman" w:hAnsi="Times New Roman" w:cs="Times New Roman"/>
          <w:sz w:val="25"/>
          <w:szCs w:val="25"/>
        </w:rPr>
        <w:t xml:space="preserve"> de</w:t>
      </w:r>
      <w:r w:rsidR="00707AD1" w:rsidRPr="00E029A3">
        <w:rPr>
          <w:rFonts w:ascii="Times New Roman" w:hAnsi="Times New Roman" w:cs="Times New Roman"/>
          <w:sz w:val="25"/>
          <w:szCs w:val="25"/>
        </w:rPr>
        <w:t xml:space="preserve"> </w:t>
      </w:r>
      <w:r w:rsidR="002441FD" w:rsidRPr="00E029A3">
        <w:rPr>
          <w:rFonts w:ascii="Times New Roman" w:hAnsi="Times New Roman" w:cs="Times New Roman"/>
          <w:sz w:val="25"/>
          <w:szCs w:val="25"/>
        </w:rPr>
        <w:t>enero 2025</w:t>
      </w:r>
      <w:r w:rsidRPr="00E029A3">
        <w:rPr>
          <w:rFonts w:ascii="Times New Roman" w:hAnsi="Times New Roman" w:cs="Times New Roman"/>
          <w:sz w:val="25"/>
          <w:szCs w:val="25"/>
        </w:rPr>
        <w:t xml:space="preserve"> e</w:t>
      </w:r>
      <w:r w:rsidR="00E90F0E" w:rsidRPr="00E029A3">
        <w:rPr>
          <w:rFonts w:ascii="Times New Roman" w:hAnsi="Times New Roman" w:cs="Times New Roman"/>
          <w:sz w:val="25"/>
          <w:szCs w:val="25"/>
        </w:rPr>
        <w:t>s</w:t>
      </w:r>
      <w:r w:rsidR="00BC7051" w:rsidRPr="00E029A3">
        <w:rPr>
          <w:rFonts w:ascii="Times New Roman" w:hAnsi="Times New Roman" w:cs="Times New Roman"/>
          <w:sz w:val="25"/>
          <w:szCs w:val="25"/>
        </w:rPr>
        <w:t xml:space="preserve"> de</w:t>
      </w:r>
      <w:r w:rsidR="00393887" w:rsidRPr="00E029A3">
        <w:rPr>
          <w:rFonts w:ascii="Times New Roman" w:hAnsi="Times New Roman" w:cs="Times New Roman"/>
          <w:b/>
          <w:sz w:val="25"/>
          <w:szCs w:val="25"/>
        </w:rPr>
        <w:t xml:space="preserve"> </w:t>
      </w:r>
      <w:r w:rsidR="00FA721A" w:rsidRPr="00E029A3">
        <w:rPr>
          <w:rFonts w:ascii="Times New Roman" w:eastAsia="Times New Roman" w:hAnsi="Times New Roman" w:cs="Times New Roman"/>
          <w:b/>
          <w:color w:val="000000"/>
          <w:sz w:val="25"/>
          <w:szCs w:val="25"/>
          <w:lang w:eastAsia="es-DO"/>
        </w:rPr>
        <w:t>RD$</w:t>
      </w:r>
      <w:r w:rsidR="002441FD" w:rsidRPr="00E029A3">
        <w:rPr>
          <w:rFonts w:ascii="Times New Roman" w:eastAsia="Times New Roman" w:hAnsi="Times New Roman" w:cs="Times New Roman"/>
          <w:b/>
          <w:color w:val="000000"/>
          <w:sz w:val="25"/>
          <w:szCs w:val="25"/>
          <w:lang w:eastAsia="es-DO"/>
        </w:rPr>
        <w:t>234,765,585.35</w:t>
      </w:r>
    </w:p>
    <w:p w14:paraId="6CD2C594" w14:textId="77777777" w:rsidR="00E029A3" w:rsidRPr="00E029A3" w:rsidRDefault="00E029A3" w:rsidP="00A36490">
      <w:pPr>
        <w:pStyle w:val="Sinespaciado"/>
        <w:jc w:val="both"/>
        <w:rPr>
          <w:rFonts w:ascii="Times New Roman" w:hAnsi="Times New Roman" w:cs="Times New Roman"/>
          <w:b/>
          <w:bCs/>
          <w:color w:val="000000" w:themeColor="text1"/>
          <w:sz w:val="25"/>
          <w:szCs w:val="25"/>
        </w:rPr>
      </w:pPr>
    </w:p>
    <w:p w14:paraId="0432DCF2" w14:textId="77777777" w:rsidR="00B34500" w:rsidRPr="00E029A3" w:rsidRDefault="00B34500" w:rsidP="00A36490">
      <w:pPr>
        <w:pStyle w:val="Sinespaciado"/>
        <w:jc w:val="both"/>
        <w:rPr>
          <w:rFonts w:ascii="Times New Roman" w:hAnsi="Times New Roman" w:cs="Times New Roman"/>
          <w:sz w:val="25"/>
          <w:szCs w:val="25"/>
        </w:rPr>
      </w:pPr>
    </w:p>
    <w:tbl>
      <w:tblPr>
        <w:tblW w:w="9913" w:type="dxa"/>
        <w:tblCellMar>
          <w:left w:w="70" w:type="dxa"/>
          <w:right w:w="70" w:type="dxa"/>
        </w:tblCellMar>
        <w:tblLook w:val="04A0" w:firstRow="1" w:lastRow="0" w:firstColumn="1" w:lastColumn="0" w:noHBand="0" w:noVBand="1"/>
      </w:tblPr>
      <w:tblGrid>
        <w:gridCol w:w="2069"/>
        <w:gridCol w:w="2060"/>
        <w:gridCol w:w="5784"/>
      </w:tblGrid>
      <w:tr w:rsidR="001C4F77" w:rsidRPr="00E029A3" w14:paraId="6AE3C63B"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3347F737" w14:textId="35CC34AE" w:rsidR="001C4F77" w:rsidRPr="00E029A3" w:rsidRDefault="001C4F77" w:rsidP="00BF2D7B">
            <w:pPr>
              <w:spacing w:after="0" w:line="240" w:lineRule="auto"/>
              <w:jc w:val="center"/>
              <w:rPr>
                <w:rFonts w:ascii="Times New Roman" w:eastAsia="Times New Roman" w:hAnsi="Times New Roman" w:cs="Times New Roman"/>
                <w:color w:val="FFFFFF"/>
                <w:sz w:val="25"/>
                <w:szCs w:val="25"/>
                <w:lang w:eastAsia="es-DO"/>
              </w:rPr>
            </w:pPr>
            <w:r w:rsidRPr="00E029A3">
              <w:rPr>
                <w:rFonts w:ascii="Times New Roman" w:eastAsia="Times New Roman" w:hAnsi="Times New Roman" w:cs="Times New Roman"/>
                <w:color w:val="FFFFFF"/>
                <w:sz w:val="25"/>
                <w:szCs w:val="25"/>
                <w:lang w:eastAsia="es-DO"/>
              </w:rPr>
              <w:t>Disponibilidad de efectivo en Caja y Banco</w:t>
            </w:r>
          </w:p>
        </w:tc>
      </w:tr>
      <w:tr w:rsidR="001C4F77" w:rsidRPr="00E029A3" w14:paraId="7BD2A046"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3F38A9B0" w14:textId="0A397B7C" w:rsidR="001C4F77" w:rsidRPr="00E029A3" w:rsidRDefault="00BF2D7B" w:rsidP="00BF2D7B">
            <w:pPr>
              <w:spacing w:after="0" w:line="240" w:lineRule="auto"/>
              <w:jc w:val="center"/>
              <w:rPr>
                <w:rFonts w:ascii="Times New Roman" w:eastAsia="Times New Roman" w:hAnsi="Times New Roman" w:cs="Times New Roman"/>
                <w:color w:val="FFFFFF"/>
                <w:sz w:val="25"/>
                <w:szCs w:val="25"/>
                <w:lang w:eastAsia="es-DO"/>
              </w:rPr>
            </w:pPr>
            <w:r w:rsidRPr="00E029A3">
              <w:rPr>
                <w:rFonts w:ascii="Times New Roman" w:eastAsia="Times New Roman" w:hAnsi="Times New Roman" w:cs="Times New Roman"/>
                <w:color w:val="FFFFFF"/>
                <w:sz w:val="25"/>
                <w:szCs w:val="25"/>
                <w:lang w:eastAsia="es-DO"/>
              </w:rPr>
              <w:t>A</w:t>
            </w:r>
            <w:r w:rsidR="00393887" w:rsidRPr="00E029A3">
              <w:rPr>
                <w:rFonts w:ascii="Times New Roman" w:eastAsia="Times New Roman" w:hAnsi="Times New Roman" w:cs="Times New Roman"/>
                <w:color w:val="FFFFFF"/>
                <w:sz w:val="25"/>
                <w:szCs w:val="25"/>
                <w:lang w:eastAsia="es-DO"/>
              </w:rPr>
              <w:t xml:space="preserve">l </w:t>
            </w:r>
            <w:r w:rsidR="008622A9" w:rsidRPr="00E029A3">
              <w:rPr>
                <w:rFonts w:ascii="Times New Roman" w:eastAsia="Times New Roman" w:hAnsi="Times New Roman" w:cs="Times New Roman"/>
                <w:color w:val="FFFFFF"/>
                <w:sz w:val="25"/>
                <w:szCs w:val="25"/>
                <w:lang w:eastAsia="es-DO"/>
              </w:rPr>
              <w:t>3</w:t>
            </w:r>
            <w:r w:rsidR="002B3F28" w:rsidRPr="00E029A3">
              <w:rPr>
                <w:rFonts w:ascii="Times New Roman" w:eastAsia="Times New Roman" w:hAnsi="Times New Roman" w:cs="Times New Roman"/>
                <w:color w:val="FFFFFF"/>
                <w:sz w:val="25"/>
                <w:szCs w:val="25"/>
                <w:lang w:eastAsia="es-DO"/>
              </w:rPr>
              <w:t>1</w:t>
            </w:r>
            <w:r w:rsidR="009D4F97" w:rsidRPr="00E029A3">
              <w:rPr>
                <w:rFonts w:ascii="Times New Roman" w:eastAsia="Times New Roman" w:hAnsi="Times New Roman" w:cs="Times New Roman"/>
                <w:color w:val="FFFFFF"/>
                <w:sz w:val="25"/>
                <w:szCs w:val="25"/>
                <w:lang w:eastAsia="es-DO"/>
              </w:rPr>
              <w:t xml:space="preserve"> de </w:t>
            </w:r>
            <w:r w:rsidR="006424C1" w:rsidRPr="00E029A3">
              <w:rPr>
                <w:rFonts w:ascii="Times New Roman" w:eastAsia="Times New Roman" w:hAnsi="Times New Roman" w:cs="Times New Roman"/>
                <w:color w:val="FFFFFF"/>
                <w:sz w:val="25"/>
                <w:szCs w:val="25"/>
                <w:lang w:eastAsia="es-DO"/>
              </w:rPr>
              <w:t>Enero 2025</w:t>
            </w:r>
          </w:p>
        </w:tc>
      </w:tr>
      <w:tr w:rsidR="001C4F77" w:rsidRPr="00E029A3" w14:paraId="04656816"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5A5B8761" w14:textId="77777777" w:rsidR="001C4F77" w:rsidRPr="00E029A3" w:rsidRDefault="001C4F77" w:rsidP="00A36490">
            <w:pPr>
              <w:spacing w:after="0" w:line="240" w:lineRule="auto"/>
              <w:jc w:val="both"/>
              <w:rPr>
                <w:rFonts w:ascii="Times New Roman" w:eastAsia="Times New Roman" w:hAnsi="Times New Roman" w:cs="Times New Roman"/>
                <w:color w:val="FFFFFF"/>
                <w:sz w:val="25"/>
                <w:szCs w:val="25"/>
                <w:lang w:eastAsia="es-DO"/>
              </w:rPr>
            </w:pPr>
            <w:r w:rsidRPr="00E029A3">
              <w:rPr>
                <w:rFonts w:ascii="Times New Roman" w:eastAsia="Times New Roman" w:hAnsi="Times New Roman" w:cs="Times New Roman"/>
                <w:color w:val="FFFFFF"/>
                <w:sz w:val="25"/>
                <w:szCs w:val="25"/>
                <w:lang w:eastAsia="es-DO"/>
              </w:rPr>
              <w:t xml:space="preserve">Detalle </w:t>
            </w:r>
          </w:p>
        </w:tc>
      </w:tr>
      <w:tr w:rsidR="001C4F77" w:rsidRPr="00E029A3" w14:paraId="20A9EB82" w14:textId="77777777" w:rsidTr="00FA34A5">
        <w:trPr>
          <w:trHeight w:val="283"/>
        </w:trPr>
        <w:tc>
          <w:tcPr>
            <w:tcW w:w="2069"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E029A3" w:rsidRDefault="001C4F77" w:rsidP="00A36490">
            <w:pPr>
              <w:spacing w:after="0" w:line="240" w:lineRule="auto"/>
              <w:jc w:val="both"/>
              <w:rPr>
                <w:rFonts w:ascii="Times New Roman" w:eastAsia="Times New Roman" w:hAnsi="Times New Roman" w:cs="Times New Roman"/>
                <w:b/>
                <w:bCs/>
                <w:color w:val="FFFFFF"/>
                <w:sz w:val="25"/>
                <w:szCs w:val="25"/>
                <w:lang w:eastAsia="es-DO"/>
              </w:rPr>
            </w:pPr>
            <w:r w:rsidRPr="00E029A3">
              <w:rPr>
                <w:rFonts w:ascii="Times New Roman" w:eastAsia="Times New Roman" w:hAnsi="Times New Roman" w:cs="Times New Roman"/>
                <w:b/>
                <w:bCs/>
                <w:color w:val="FFFFFF"/>
                <w:sz w:val="25"/>
                <w:szCs w:val="25"/>
                <w:lang w:eastAsia="es-DO"/>
              </w:rPr>
              <w:t>Columna1</w:t>
            </w:r>
          </w:p>
        </w:tc>
        <w:tc>
          <w:tcPr>
            <w:tcW w:w="2060" w:type="dxa"/>
            <w:tcBorders>
              <w:top w:val="single" w:sz="4" w:space="0" w:color="5B9BD5"/>
              <w:left w:val="nil"/>
              <w:bottom w:val="nil"/>
              <w:right w:val="nil"/>
            </w:tcBorders>
            <w:shd w:val="clear" w:color="5B9BD5" w:fill="5B9BD5"/>
            <w:noWrap/>
            <w:vAlign w:val="bottom"/>
            <w:hideMark/>
          </w:tcPr>
          <w:p w14:paraId="3AA7A753" w14:textId="77777777" w:rsidR="001C4F77" w:rsidRPr="00E029A3" w:rsidRDefault="001C4F77" w:rsidP="00BF2D7B">
            <w:pPr>
              <w:spacing w:after="0" w:line="240" w:lineRule="auto"/>
              <w:ind w:left="690" w:hanging="690"/>
              <w:jc w:val="both"/>
              <w:rPr>
                <w:rFonts w:ascii="Times New Roman" w:eastAsia="Times New Roman" w:hAnsi="Times New Roman" w:cs="Times New Roman"/>
                <w:b/>
                <w:bCs/>
                <w:color w:val="FFFFFF"/>
                <w:sz w:val="25"/>
                <w:szCs w:val="25"/>
                <w:lang w:eastAsia="es-DO"/>
              </w:rPr>
            </w:pPr>
            <w:r w:rsidRPr="00E029A3">
              <w:rPr>
                <w:rFonts w:ascii="Times New Roman" w:eastAsia="Times New Roman" w:hAnsi="Times New Roman" w:cs="Times New Roman"/>
                <w:b/>
                <w:bCs/>
                <w:color w:val="FFFFFF"/>
                <w:sz w:val="25"/>
                <w:szCs w:val="25"/>
                <w:lang w:eastAsia="es-DO"/>
              </w:rPr>
              <w:t>Columna2</w:t>
            </w:r>
          </w:p>
        </w:tc>
        <w:tc>
          <w:tcPr>
            <w:tcW w:w="5784"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E029A3" w:rsidRDefault="001C4F77" w:rsidP="00A36490">
            <w:pPr>
              <w:spacing w:after="0" w:line="240" w:lineRule="auto"/>
              <w:jc w:val="both"/>
              <w:rPr>
                <w:rFonts w:ascii="Times New Roman" w:eastAsia="Times New Roman" w:hAnsi="Times New Roman" w:cs="Times New Roman"/>
                <w:b/>
                <w:bCs/>
                <w:color w:val="FFFFFF"/>
                <w:sz w:val="25"/>
                <w:szCs w:val="25"/>
                <w:lang w:eastAsia="es-DO"/>
              </w:rPr>
            </w:pPr>
            <w:r w:rsidRPr="00E029A3">
              <w:rPr>
                <w:rFonts w:ascii="Times New Roman" w:eastAsia="Times New Roman" w:hAnsi="Times New Roman" w:cs="Times New Roman"/>
                <w:b/>
                <w:bCs/>
                <w:color w:val="FFFFFF"/>
                <w:sz w:val="25"/>
                <w:szCs w:val="25"/>
                <w:lang w:eastAsia="es-DO"/>
              </w:rPr>
              <w:t>Columna3</w:t>
            </w:r>
          </w:p>
        </w:tc>
      </w:tr>
      <w:tr w:rsidR="001C4F77" w:rsidRPr="00E029A3" w14:paraId="4C54573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31BCA502" w14:textId="4E51B294" w:rsidR="001C4F77" w:rsidRPr="00E029A3" w:rsidRDefault="001C4F7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 xml:space="preserve">Caja Chica </w:t>
            </w:r>
            <w:r w:rsidR="00C0058C" w:rsidRPr="00E029A3">
              <w:rPr>
                <w:rFonts w:ascii="Times New Roman" w:eastAsia="Times New Roman" w:hAnsi="Times New Roman" w:cs="Times New Roman"/>
                <w:color w:val="000000"/>
                <w:sz w:val="25"/>
                <w:szCs w:val="25"/>
                <w:lang w:eastAsia="es-DO"/>
              </w:rPr>
              <w:t>Administrativa</w:t>
            </w:r>
          </w:p>
        </w:tc>
        <w:tc>
          <w:tcPr>
            <w:tcW w:w="5784" w:type="dxa"/>
            <w:tcBorders>
              <w:top w:val="single" w:sz="4" w:space="0" w:color="5B9BD5"/>
              <w:left w:val="nil"/>
              <w:bottom w:val="nil"/>
              <w:right w:val="single" w:sz="4" w:space="0" w:color="5B9BD5"/>
            </w:tcBorders>
            <w:shd w:val="clear" w:color="auto" w:fill="auto"/>
            <w:noWrap/>
            <w:vAlign w:val="bottom"/>
          </w:tcPr>
          <w:p w14:paraId="2D12FBD8" w14:textId="602451CC" w:rsidR="001C4F77" w:rsidRPr="00E029A3" w:rsidRDefault="006B67BD"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1D32C5" w:rsidRPr="00E029A3">
              <w:rPr>
                <w:rFonts w:ascii="Times New Roman" w:eastAsia="Times New Roman" w:hAnsi="Times New Roman" w:cs="Times New Roman"/>
                <w:color w:val="000000"/>
                <w:sz w:val="25"/>
                <w:szCs w:val="25"/>
                <w:lang w:eastAsia="es-DO"/>
              </w:rPr>
              <w:t>0.0</w:t>
            </w:r>
          </w:p>
        </w:tc>
      </w:tr>
      <w:tr w:rsidR="001C4F77" w:rsidRPr="00E029A3" w14:paraId="598E9C8C"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E029A3" w:rsidRDefault="001C4F7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 xml:space="preserve">Caja Chica Viáticos </w:t>
            </w:r>
          </w:p>
        </w:tc>
        <w:tc>
          <w:tcPr>
            <w:tcW w:w="5784" w:type="dxa"/>
            <w:tcBorders>
              <w:top w:val="single" w:sz="4" w:space="0" w:color="5B9BD5"/>
              <w:left w:val="nil"/>
              <w:bottom w:val="nil"/>
              <w:right w:val="single" w:sz="4" w:space="0" w:color="5B9BD5"/>
            </w:tcBorders>
            <w:shd w:val="clear" w:color="auto" w:fill="auto"/>
            <w:noWrap/>
            <w:vAlign w:val="bottom"/>
          </w:tcPr>
          <w:p w14:paraId="162D0E69" w14:textId="12716AB2" w:rsidR="001C4F77" w:rsidRPr="00E029A3" w:rsidRDefault="00E51B4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 xml:space="preserve">RD$ </w:t>
            </w:r>
            <w:r w:rsidR="005F0855" w:rsidRPr="00E029A3">
              <w:rPr>
                <w:rFonts w:ascii="Times New Roman" w:eastAsia="Times New Roman" w:hAnsi="Times New Roman" w:cs="Times New Roman"/>
                <w:color w:val="000000"/>
                <w:sz w:val="25"/>
                <w:szCs w:val="25"/>
                <w:lang w:eastAsia="es-DO"/>
              </w:rPr>
              <w:t>200,000</w:t>
            </w:r>
            <w:r w:rsidR="00A27428" w:rsidRPr="00E029A3">
              <w:rPr>
                <w:rFonts w:ascii="Times New Roman" w:eastAsia="Times New Roman" w:hAnsi="Times New Roman" w:cs="Times New Roman"/>
                <w:color w:val="000000"/>
                <w:sz w:val="25"/>
                <w:szCs w:val="25"/>
                <w:lang w:eastAsia="es-DO"/>
              </w:rPr>
              <w:t>.0</w:t>
            </w:r>
            <w:r w:rsidR="005F0855" w:rsidRPr="00E029A3">
              <w:rPr>
                <w:rFonts w:ascii="Times New Roman" w:eastAsia="Times New Roman" w:hAnsi="Times New Roman" w:cs="Times New Roman"/>
                <w:color w:val="000000"/>
                <w:sz w:val="25"/>
                <w:szCs w:val="25"/>
                <w:lang w:eastAsia="es-DO"/>
              </w:rPr>
              <w:t>0</w:t>
            </w:r>
          </w:p>
        </w:tc>
      </w:tr>
      <w:tr w:rsidR="00E51B47" w:rsidRPr="00E029A3" w14:paraId="644A448F"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74A272F4" w14:textId="7855E6FC" w:rsidR="00E51B47" w:rsidRPr="00E029A3" w:rsidRDefault="00E51B4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Caja chi</w:t>
            </w:r>
            <w:r w:rsidR="008622A9" w:rsidRPr="00E029A3">
              <w:rPr>
                <w:rFonts w:ascii="Times New Roman" w:eastAsia="Times New Roman" w:hAnsi="Times New Roman" w:cs="Times New Roman"/>
                <w:color w:val="000000"/>
                <w:sz w:val="25"/>
                <w:szCs w:val="25"/>
                <w:lang w:eastAsia="es-DO"/>
              </w:rPr>
              <w:t>ca tierra raras</w:t>
            </w:r>
          </w:p>
        </w:tc>
        <w:tc>
          <w:tcPr>
            <w:tcW w:w="5784" w:type="dxa"/>
            <w:tcBorders>
              <w:top w:val="single" w:sz="4" w:space="0" w:color="5B9BD5"/>
              <w:left w:val="nil"/>
              <w:bottom w:val="nil"/>
              <w:right w:val="single" w:sz="4" w:space="0" w:color="5B9BD5"/>
            </w:tcBorders>
            <w:shd w:val="clear" w:color="auto" w:fill="auto"/>
            <w:noWrap/>
            <w:vAlign w:val="bottom"/>
          </w:tcPr>
          <w:p w14:paraId="1720E6FD" w14:textId="6EA52F1B" w:rsidR="00E51B47" w:rsidRPr="00E029A3" w:rsidRDefault="00E51B4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1D32C5" w:rsidRPr="00E029A3">
              <w:rPr>
                <w:rFonts w:ascii="Times New Roman" w:eastAsia="Times New Roman" w:hAnsi="Times New Roman" w:cs="Times New Roman"/>
                <w:color w:val="000000"/>
                <w:sz w:val="25"/>
                <w:szCs w:val="25"/>
                <w:lang w:eastAsia="es-DO"/>
              </w:rPr>
              <w:t>0.00</w:t>
            </w:r>
          </w:p>
        </w:tc>
      </w:tr>
      <w:tr w:rsidR="00BF0C99" w:rsidRPr="00E029A3" w14:paraId="4A568DF7"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5EAC1F12" w14:textId="1FE7E8D5" w:rsidR="00BF0C99" w:rsidRPr="00E029A3" w:rsidRDefault="00BF0C99"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Caja chica DERS</w:t>
            </w:r>
          </w:p>
        </w:tc>
        <w:tc>
          <w:tcPr>
            <w:tcW w:w="5784" w:type="dxa"/>
            <w:tcBorders>
              <w:top w:val="single" w:sz="4" w:space="0" w:color="5B9BD5"/>
              <w:left w:val="nil"/>
              <w:bottom w:val="nil"/>
              <w:right w:val="single" w:sz="4" w:space="0" w:color="5B9BD5"/>
            </w:tcBorders>
            <w:shd w:val="clear" w:color="auto" w:fill="auto"/>
            <w:noWrap/>
            <w:vAlign w:val="bottom"/>
          </w:tcPr>
          <w:p w14:paraId="0C30E1E4" w14:textId="2416FAB8" w:rsidR="00BF0C99" w:rsidRPr="00E029A3" w:rsidRDefault="00BF0C99"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5F0855" w:rsidRPr="00E029A3">
              <w:rPr>
                <w:rFonts w:ascii="Times New Roman" w:eastAsia="Times New Roman" w:hAnsi="Times New Roman" w:cs="Times New Roman"/>
                <w:color w:val="000000"/>
                <w:sz w:val="25"/>
                <w:szCs w:val="25"/>
                <w:lang w:eastAsia="es-DO"/>
              </w:rPr>
              <w:t>200,000</w:t>
            </w:r>
            <w:r w:rsidR="00A27428" w:rsidRPr="00E029A3">
              <w:rPr>
                <w:rFonts w:ascii="Times New Roman" w:eastAsia="Times New Roman" w:hAnsi="Times New Roman" w:cs="Times New Roman"/>
                <w:color w:val="000000"/>
                <w:sz w:val="25"/>
                <w:szCs w:val="25"/>
                <w:lang w:eastAsia="es-DO"/>
              </w:rPr>
              <w:t>.0</w:t>
            </w:r>
            <w:r w:rsidR="005F0855" w:rsidRPr="00E029A3">
              <w:rPr>
                <w:rFonts w:ascii="Times New Roman" w:eastAsia="Times New Roman" w:hAnsi="Times New Roman" w:cs="Times New Roman"/>
                <w:color w:val="000000"/>
                <w:sz w:val="25"/>
                <w:szCs w:val="25"/>
                <w:lang w:eastAsia="es-DO"/>
              </w:rPr>
              <w:t>0</w:t>
            </w:r>
          </w:p>
        </w:tc>
      </w:tr>
      <w:tr w:rsidR="0018538A" w:rsidRPr="00E029A3" w14:paraId="628BBACC"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2E1973A8" w14:textId="1064919B" w:rsidR="0018538A" w:rsidRPr="00E029A3" w:rsidRDefault="0018538A"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Caja chica taller mecánica</w:t>
            </w:r>
          </w:p>
        </w:tc>
        <w:tc>
          <w:tcPr>
            <w:tcW w:w="5784" w:type="dxa"/>
            <w:tcBorders>
              <w:top w:val="single" w:sz="4" w:space="0" w:color="5B9BD5"/>
              <w:left w:val="nil"/>
              <w:bottom w:val="nil"/>
              <w:right w:val="single" w:sz="4" w:space="0" w:color="5B9BD5"/>
            </w:tcBorders>
            <w:shd w:val="clear" w:color="auto" w:fill="auto"/>
            <w:noWrap/>
            <w:vAlign w:val="bottom"/>
          </w:tcPr>
          <w:p w14:paraId="2176B85E" w14:textId="14C31A3B" w:rsidR="0018538A" w:rsidRPr="00E029A3" w:rsidRDefault="0018538A"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RD$0.00</w:t>
            </w:r>
          </w:p>
        </w:tc>
      </w:tr>
      <w:tr w:rsidR="0018538A" w:rsidRPr="00E029A3" w14:paraId="2449E6B2"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6435A7DA" w14:textId="3CD0B6B7" w:rsidR="0018538A" w:rsidRPr="00E029A3" w:rsidRDefault="0018538A"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Caja chica Despacho</w:t>
            </w:r>
          </w:p>
        </w:tc>
        <w:tc>
          <w:tcPr>
            <w:tcW w:w="5784" w:type="dxa"/>
            <w:tcBorders>
              <w:top w:val="single" w:sz="4" w:space="0" w:color="5B9BD5"/>
              <w:left w:val="nil"/>
              <w:bottom w:val="nil"/>
              <w:right w:val="single" w:sz="4" w:space="0" w:color="5B9BD5"/>
            </w:tcBorders>
            <w:shd w:val="clear" w:color="auto" w:fill="auto"/>
            <w:noWrap/>
            <w:vAlign w:val="bottom"/>
          </w:tcPr>
          <w:p w14:paraId="79754E4D" w14:textId="1BF96E12" w:rsidR="0018538A" w:rsidRPr="00E029A3" w:rsidRDefault="0018538A"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RD$0.00</w:t>
            </w:r>
          </w:p>
        </w:tc>
      </w:tr>
      <w:tr w:rsidR="001C4F77" w:rsidRPr="00E029A3" w14:paraId="5B95122C"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E029A3" w:rsidRDefault="001C4F7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Banco de Reservas Cuenta Operativa</w:t>
            </w:r>
          </w:p>
        </w:tc>
        <w:tc>
          <w:tcPr>
            <w:tcW w:w="5784" w:type="dxa"/>
            <w:tcBorders>
              <w:top w:val="single" w:sz="4" w:space="0" w:color="5B9BD5"/>
              <w:left w:val="nil"/>
              <w:bottom w:val="nil"/>
              <w:right w:val="single" w:sz="4" w:space="0" w:color="5B9BD5"/>
            </w:tcBorders>
            <w:shd w:val="clear" w:color="auto" w:fill="auto"/>
            <w:noWrap/>
            <w:vAlign w:val="bottom"/>
          </w:tcPr>
          <w:p w14:paraId="54910C63" w14:textId="1FB27796" w:rsidR="001C4F77" w:rsidRPr="00E029A3" w:rsidRDefault="006B67BD" w:rsidP="00A36490">
            <w:pPr>
              <w:spacing w:after="0" w:line="240" w:lineRule="auto"/>
              <w:ind w:right="-210"/>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C97BA6" w:rsidRPr="00E029A3">
              <w:rPr>
                <w:rFonts w:ascii="Times New Roman" w:eastAsia="Times New Roman" w:hAnsi="Times New Roman" w:cs="Times New Roman"/>
                <w:color w:val="000000"/>
                <w:sz w:val="25"/>
                <w:szCs w:val="25"/>
                <w:lang w:eastAsia="es-DO"/>
              </w:rPr>
              <w:t>4,006,213.98</w:t>
            </w:r>
          </w:p>
        </w:tc>
      </w:tr>
      <w:tr w:rsidR="001C4F77" w:rsidRPr="00E029A3" w14:paraId="0C7007DD" w14:textId="77777777" w:rsidTr="00FA34A5">
        <w:trPr>
          <w:trHeight w:val="421"/>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E029A3" w:rsidRDefault="001C4F7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Bco. de Reservas Cuenta Anticipo Financiero</w:t>
            </w:r>
          </w:p>
        </w:tc>
        <w:tc>
          <w:tcPr>
            <w:tcW w:w="5784" w:type="dxa"/>
            <w:tcBorders>
              <w:top w:val="single" w:sz="4" w:space="0" w:color="5B9BD5"/>
              <w:left w:val="nil"/>
              <w:bottom w:val="nil"/>
              <w:right w:val="single" w:sz="4" w:space="0" w:color="5B9BD5"/>
            </w:tcBorders>
            <w:shd w:val="clear" w:color="auto" w:fill="auto"/>
            <w:noWrap/>
            <w:vAlign w:val="bottom"/>
          </w:tcPr>
          <w:p w14:paraId="39A51053" w14:textId="64E10E8B" w:rsidR="001C4F77" w:rsidRPr="00E029A3" w:rsidRDefault="006B67BD"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6C1AA5" w:rsidRPr="00E029A3">
              <w:rPr>
                <w:rFonts w:ascii="Times New Roman" w:eastAsia="Times New Roman" w:hAnsi="Times New Roman" w:cs="Times New Roman"/>
                <w:color w:val="000000"/>
                <w:sz w:val="25"/>
                <w:szCs w:val="25"/>
                <w:lang w:eastAsia="es-DO"/>
              </w:rPr>
              <w:t>$</w:t>
            </w:r>
            <w:r w:rsidR="000640B2" w:rsidRPr="00E029A3">
              <w:rPr>
                <w:rFonts w:ascii="Times New Roman" w:eastAsia="Times New Roman" w:hAnsi="Times New Roman" w:cs="Times New Roman"/>
                <w:color w:val="000000"/>
                <w:sz w:val="25"/>
                <w:szCs w:val="25"/>
                <w:lang w:eastAsia="es-DO"/>
              </w:rPr>
              <w:t>1,403,</w:t>
            </w:r>
            <w:r w:rsidR="009C67C8" w:rsidRPr="00E029A3">
              <w:rPr>
                <w:rFonts w:ascii="Times New Roman" w:eastAsia="Times New Roman" w:hAnsi="Times New Roman" w:cs="Times New Roman"/>
                <w:color w:val="000000"/>
                <w:sz w:val="25"/>
                <w:szCs w:val="25"/>
                <w:lang w:eastAsia="es-DO"/>
              </w:rPr>
              <w:t>068.53</w:t>
            </w:r>
          </w:p>
        </w:tc>
      </w:tr>
      <w:tr w:rsidR="001C4F77" w:rsidRPr="00E029A3" w14:paraId="46F7A5C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E029A3" w:rsidRDefault="001C4F77"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 xml:space="preserve">Banco de Reservas Cuenta Colectora </w:t>
            </w:r>
          </w:p>
        </w:tc>
        <w:tc>
          <w:tcPr>
            <w:tcW w:w="5784" w:type="dxa"/>
            <w:tcBorders>
              <w:top w:val="single" w:sz="4" w:space="0" w:color="5B9BD5"/>
              <w:left w:val="nil"/>
              <w:bottom w:val="single" w:sz="4" w:space="0" w:color="auto"/>
              <w:right w:val="single" w:sz="4" w:space="0" w:color="5B9BD5"/>
            </w:tcBorders>
            <w:shd w:val="clear" w:color="auto" w:fill="auto"/>
            <w:noWrap/>
            <w:vAlign w:val="bottom"/>
          </w:tcPr>
          <w:p w14:paraId="7AB32DF9" w14:textId="0781FB00" w:rsidR="001C4F77" w:rsidRPr="00E029A3" w:rsidRDefault="001805A2" w:rsidP="00A36490">
            <w:pPr>
              <w:spacing w:after="0" w:line="240" w:lineRule="auto"/>
              <w:jc w:val="both"/>
              <w:rPr>
                <w:rFonts w:ascii="Times New Roman" w:eastAsia="Times New Roman" w:hAnsi="Times New Roman" w:cs="Times New Roman"/>
                <w:color w:val="000000"/>
                <w:sz w:val="25"/>
                <w:szCs w:val="25"/>
                <w:lang w:eastAsia="es-DO"/>
              </w:rPr>
            </w:pPr>
            <w:r w:rsidRPr="00E029A3">
              <w:rPr>
                <w:rFonts w:ascii="Times New Roman" w:eastAsia="Times New Roman" w:hAnsi="Times New Roman" w:cs="Times New Roman"/>
                <w:color w:val="000000"/>
                <w:sz w:val="25"/>
                <w:szCs w:val="25"/>
                <w:lang w:eastAsia="es-DO"/>
              </w:rPr>
              <w:t>RD$</w:t>
            </w:r>
            <w:r w:rsidR="00C97BA6" w:rsidRPr="00E029A3">
              <w:rPr>
                <w:rFonts w:ascii="Times New Roman" w:eastAsia="Times New Roman" w:hAnsi="Times New Roman" w:cs="Times New Roman"/>
                <w:color w:val="000000"/>
                <w:sz w:val="25"/>
                <w:szCs w:val="25"/>
                <w:lang w:eastAsia="es-DO"/>
              </w:rPr>
              <w:t>625,639.42</w:t>
            </w:r>
          </w:p>
        </w:tc>
      </w:tr>
      <w:tr w:rsidR="00644BDC" w:rsidRPr="00E029A3" w14:paraId="36E7A625"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55E3F26" w14:textId="32507624" w:rsidR="00644BDC" w:rsidRPr="00E029A3" w:rsidRDefault="00644BDC" w:rsidP="00A36490">
            <w:pPr>
              <w:spacing w:after="0" w:line="240" w:lineRule="auto"/>
              <w:jc w:val="both"/>
              <w:rPr>
                <w:rFonts w:ascii="Times New Roman" w:eastAsia="Times New Roman" w:hAnsi="Times New Roman" w:cs="Times New Roman"/>
                <w:bCs/>
                <w:color w:val="000000"/>
                <w:sz w:val="25"/>
                <w:szCs w:val="25"/>
                <w:lang w:eastAsia="es-DO"/>
              </w:rPr>
            </w:pPr>
            <w:r w:rsidRPr="00E029A3">
              <w:rPr>
                <w:rFonts w:ascii="Times New Roman" w:eastAsia="Times New Roman" w:hAnsi="Times New Roman" w:cs="Times New Roman"/>
                <w:bCs/>
                <w:color w:val="000000"/>
                <w:sz w:val="25"/>
                <w:szCs w:val="25"/>
                <w:lang w:eastAsia="es-DO"/>
              </w:rPr>
              <w:t>Banco de Reservas Cuenta Colectora de captación propia</w:t>
            </w:r>
          </w:p>
        </w:tc>
        <w:tc>
          <w:tcPr>
            <w:tcW w:w="2060" w:type="dxa"/>
            <w:tcBorders>
              <w:top w:val="single" w:sz="4" w:space="0" w:color="5B9BD5"/>
              <w:left w:val="nil"/>
              <w:bottom w:val="single" w:sz="4" w:space="0" w:color="5B9BD5"/>
              <w:right w:val="nil"/>
            </w:tcBorders>
            <w:shd w:val="clear" w:color="auto" w:fill="auto"/>
            <w:noWrap/>
            <w:vAlign w:val="bottom"/>
          </w:tcPr>
          <w:p w14:paraId="7BA970E3" w14:textId="77777777" w:rsidR="00644BDC" w:rsidRPr="00E029A3" w:rsidRDefault="00644BDC" w:rsidP="00A36490">
            <w:pPr>
              <w:spacing w:after="0" w:line="240" w:lineRule="auto"/>
              <w:jc w:val="both"/>
              <w:rPr>
                <w:rFonts w:ascii="Times New Roman" w:eastAsia="Times New Roman" w:hAnsi="Times New Roman" w:cs="Times New Roman"/>
                <w:b/>
                <w:bCs/>
                <w:color w:val="000000"/>
                <w:sz w:val="25"/>
                <w:szCs w:val="25"/>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132789CF" w14:textId="4D207526" w:rsidR="00644BDC" w:rsidRPr="00E029A3" w:rsidRDefault="00644BDC" w:rsidP="00A36490">
            <w:pPr>
              <w:spacing w:after="0" w:line="240" w:lineRule="auto"/>
              <w:jc w:val="both"/>
              <w:rPr>
                <w:rFonts w:ascii="Times New Roman" w:eastAsia="Times New Roman" w:hAnsi="Times New Roman" w:cs="Times New Roman"/>
                <w:bCs/>
                <w:color w:val="000000"/>
                <w:sz w:val="25"/>
                <w:szCs w:val="25"/>
                <w:lang w:eastAsia="es-DO"/>
              </w:rPr>
            </w:pPr>
            <w:r w:rsidRPr="00E029A3">
              <w:rPr>
                <w:rFonts w:ascii="Times New Roman" w:eastAsia="Times New Roman" w:hAnsi="Times New Roman" w:cs="Times New Roman"/>
                <w:bCs/>
                <w:color w:val="000000"/>
                <w:sz w:val="25"/>
                <w:szCs w:val="25"/>
                <w:lang w:eastAsia="es-DO"/>
              </w:rPr>
              <w:t>RD$</w:t>
            </w:r>
            <w:r w:rsidR="00C97BA6" w:rsidRPr="00E029A3">
              <w:rPr>
                <w:rFonts w:ascii="Times New Roman" w:eastAsia="Times New Roman" w:hAnsi="Times New Roman" w:cs="Times New Roman"/>
                <w:bCs/>
                <w:color w:val="000000"/>
                <w:sz w:val="25"/>
                <w:szCs w:val="25"/>
                <w:lang w:eastAsia="es-DO"/>
              </w:rPr>
              <w:t>75,000,000.00</w:t>
            </w:r>
          </w:p>
          <w:p w14:paraId="2E5CBDBC" w14:textId="0B90BDC0" w:rsidR="00773B9B" w:rsidRPr="00E029A3" w:rsidRDefault="00773B9B" w:rsidP="00A36490">
            <w:pPr>
              <w:spacing w:after="0" w:line="240" w:lineRule="auto"/>
              <w:jc w:val="both"/>
              <w:rPr>
                <w:rFonts w:ascii="Times New Roman" w:eastAsia="Times New Roman" w:hAnsi="Times New Roman" w:cs="Times New Roman"/>
                <w:bCs/>
                <w:color w:val="000000"/>
                <w:sz w:val="25"/>
                <w:szCs w:val="25"/>
                <w:lang w:eastAsia="es-DO"/>
              </w:rPr>
            </w:pPr>
          </w:p>
        </w:tc>
      </w:tr>
      <w:tr w:rsidR="001C4F77" w:rsidRPr="00E029A3" w14:paraId="420961B0" w14:textId="77777777" w:rsidTr="0018538A">
        <w:trPr>
          <w:trHeight w:val="626"/>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259F10DE" w14:textId="2A7B00EF" w:rsidR="001C4F77" w:rsidRPr="00E029A3" w:rsidRDefault="000640B2" w:rsidP="00A36490">
            <w:pPr>
              <w:spacing w:after="0" w:line="240" w:lineRule="auto"/>
              <w:jc w:val="both"/>
              <w:rPr>
                <w:rFonts w:ascii="Times New Roman" w:eastAsia="Times New Roman" w:hAnsi="Times New Roman" w:cs="Times New Roman"/>
                <w:bCs/>
                <w:color w:val="000000"/>
                <w:sz w:val="25"/>
                <w:szCs w:val="25"/>
                <w:lang w:eastAsia="es-DO"/>
              </w:rPr>
            </w:pPr>
            <w:r w:rsidRPr="00E029A3">
              <w:rPr>
                <w:rFonts w:ascii="Times New Roman" w:eastAsia="Times New Roman" w:hAnsi="Times New Roman" w:cs="Times New Roman"/>
                <w:bCs/>
                <w:color w:val="000000"/>
                <w:sz w:val="25"/>
                <w:szCs w:val="25"/>
                <w:lang w:eastAsia="es-DO"/>
              </w:rPr>
              <w:t xml:space="preserve">                                                                                                                                                                                                                                                                                                                                                                                                                                                                                                                                                                                                                                                                                                                                                                                                                                                                                                                                                                                                                                                                                                                                                                                                                                                                                                                                                                                                                                                                                                                                                                                                                                                                       </w:t>
            </w:r>
            <w:r w:rsidR="001C4F77" w:rsidRPr="00E029A3">
              <w:rPr>
                <w:rFonts w:ascii="Times New Roman" w:eastAsia="Times New Roman" w:hAnsi="Times New Roman" w:cs="Times New Roman"/>
                <w:bCs/>
                <w:color w:val="000000"/>
                <w:sz w:val="25"/>
                <w:szCs w:val="25"/>
                <w:lang w:eastAsia="es-DO"/>
              </w:rPr>
              <w:t>Cuota Presupuestaria</w:t>
            </w:r>
          </w:p>
        </w:tc>
        <w:tc>
          <w:tcPr>
            <w:tcW w:w="2060"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E029A3" w:rsidRDefault="001C4F77" w:rsidP="00A36490">
            <w:pPr>
              <w:spacing w:after="0" w:line="240" w:lineRule="auto"/>
              <w:jc w:val="both"/>
              <w:rPr>
                <w:rFonts w:ascii="Times New Roman" w:eastAsia="Times New Roman" w:hAnsi="Times New Roman" w:cs="Times New Roman"/>
                <w:b/>
                <w:bCs/>
                <w:color w:val="000000"/>
                <w:sz w:val="25"/>
                <w:szCs w:val="25"/>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24753D4B" w14:textId="7F1DC940" w:rsidR="001C4F77" w:rsidRPr="00E029A3" w:rsidRDefault="006B67BD" w:rsidP="00A36490">
            <w:pPr>
              <w:spacing w:after="0" w:line="240" w:lineRule="auto"/>
              <w:jc w:val="both"/>
              <w:rPr>
                <w:rFonts w:ascii="Times New Roman" w:eastAsia="Times New Roman" w:hAnsi="Times New Roman" w:cs="Times New Roman"/>
                <w:bCs/>
                <w:color w:val="000000"/>
                <w:sz w:val="25"/>
                <w:szCs w:val="25"/>
                <w:lang w:eastAsia="es-DO"/>
              </w:rPr>
            </w:pPr>
            <w:r w:rsidRPr="00E029A3">
              <w:rPr>
                <w:rFonts w:ascii="Times New Roman" w:eastAsia="Times New Roman" w:hAnsi="Times New Roman" w:cs="Times New Roman"/>
                <w:bCs/>
                <w:color w:val="000000"/>
                <w:sz w:val="25"/>
                <w:szCs w:val="25"/>
                <w:lang w:eastAsia="es-DO"/>
              </w:rPr>
              <w:t>RD</w:t>
            </w:r>
            <w:r w:rsidR="001805A2" w:rsidRPr="00E029A3">
              <w:rPr>
                <w:rFonts w:ascii="Times New Roman" w:eastAsia="Times New Roman" w:hAnsi="Times New Roman" w:cs="Times New Roman"/>
                <w:bCs/>
                <w:color w:val="000000"/>
                <w:sz w:val="25"/>
                <w:szCs w:val="25"/>
                <w:lang w:eastAsia="es-DO"/>
              </w:rPr>
              <w:t>$</w:t>
            </w:r>
            <w:r w:rsidR="00F43CC3" w:rsidRPr="00E029A3">
              <w:rPr>
                <w:rFonts w:ascii="Times New Roman" w:eastAsia="Times New Roman" w:hAnsi="Times New Roman" w:cs="Times New Roman"/>
                <w:bCs/>
                <w:color w:val="000000"/>
                <w:sz w:val="25"/>
                <w:szCs w:val="25"/>
                <w:lang w:eastAsia="es-DO"/>
              </w:rPr>
              <w:t>153,330,663.42</w:t>
            </w:r>
          </w:p>
          <w:p w14:paraId="3AA0B340" w14:textId="2B8D539B" w:rsidR="004D631A" w:rsidRPr="00E029A3" w:rsidRDefault="004D631A" w:rsidP="00A36490">
            <w:pPr>
              <w:spacing w:after="0" w:line="240" w:lineRule="auto"/>
              <w:jc w:val="both"/>
              <w:rPr>
                <w:rFonts w:ascii="Times New Roman" w:eastAsia="Times New Roman" w:hAnsi="Times New Roman" w:cs="Times New Roman"/>
                <w:bCs/>
                <w:color w:val="000000"/>
                <w:sz w:val="25"/>
                <w:szCs w:val="25"/>
                <w:lang w:eastAsia="es-DO"/>
              </w:rPr>
            </w:pPr>
          </w:p>
        </w:tc>
      </w:tr>
      <w:tr w:rsidR="001C4F77" w:rsidRPr="00E029A3" w14:paraId="51EACEF6" w14:textId="77777777" w:rsidTr="0018538A">
        <w:trPr>
          <w:trHeight w:val="313"/>
        </w:trPr>
        <w:tc>
          <w:tcPr>
            <w:tcW w:w="2069"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E029A3" w:rsidRDefault="001C4F77" w:rsidP="00A36490">
            <w:pPr>
              <w:spacing w:after="0" w:line="240" w:lineRule="auto"/>
              <w:jc w:val="both"/>
              <w:rPr>
                <w:rFonts w:ascii="Times New Roman" w:eastAsia="Times New Roman" w:hAnsi="Times New Roman" w:cs="Times New Roman"/>
                <w:b/>
                <w:bCs/>
                <w:color w:val="000000"/>
                <w:sz w:val="25"/>
                <w:szCs w:val="25"/>
                <w:lang w:eastAsia="es-DO"/>
              </w:rPr>
            </w:pPr>
            <w:r w:rsidRPr="00E029A3">
              <w:rPr>
                <w:rFonts w:ascii="Times New Roman" w:eastAsia="Times New Roman" w:hAnsi="Times New Roman" w:cs="Times New Roman"/>
                <w:b/>
                <w:bCs/>
                <w:color w:val="000000"/>
                <w:sz w:val="25"/>
                <w:szCs w:val="25"/>
                <w:lang w:eastAsia="es-DO"/>
              </w:rPr>
              <w:t>Total</w:t>
            </w:r>
            <w:r w:rsidR="002C214D" w:rsidRPr="00E029A3">
              <w:rPr>
                <w:rFonts w:ascii="Times New Roman" w:eastAsia="Times New Roman" w:hAnsi="Times New Roman" w:cs="Times New Roman"/>
                <w:b/>
                <w:bCs/>
                <w:color w:val="000000"/>
                <w:sz w:val="25"/>
                <w:szCs w:val="25"/>
                <w:lang w:eastAsia="es-DO"/>
              </w:rPr>
              <w:t xml:space="preserve">: </w:t>
            </w:r>
            <w:r w:rsidRPr="00E029A3">
              <w:rPr>
                <w:rFonts w:ascii="Times New Roman" w:eastAsia="Times New Roman" w:hAnsi="Times New Roman" w:cs="Times New Roman"/>
                <w:b/>
                <w:bCs/>
                <w:color w:val="000000"/>
                <w:sz w:val="25"/>
                <w:szCs w:val="25"/>
                <w:lang w:eastAsia="es-DO"/>
              </w:rPr>
              <w:t>RD$</w:t>
            </w:r>
          </w:p>
        </w:tc>
        <w:tc>
          <w:tcPr>
            <w:tcW w:w="2060" w:type="dxa"/>
            <w:tcBorders>
              <w:top w:val="single" w:sz="4" w:space="0" w:color="5B9BD5"/>
              <w:left w:val="nil"/>
              <w:bottom w:val="single" w:sz="4" w:space="0" w:color="5B9BD5"/>
              <w:right w:val="nil"/>
            </w:tcBorders>
            <w:shd w:val="clear" w:color="auto" w:fill="auto"/>
            <w:noWrap/>
            <w:vAlign w:val="bottom"/>
            <w:hideMark/>
          </w:tcPr>
          <w:p w14:paraId="17E2FA67" w14:textId="77777777" w:rsidR="001C4F77" w:rsidRPr="00E029A3" w:rsidRDefault="001C4F77" w:rsidP="00A36490">
            <w:pPr>
              <w:spacing w:after="0" w:line="240" w:lineRule="auto"/>
              <w:jc w:val="both"/>
              <w:rPr>
                <w:rFonts w:ascii="Times New Roman" w:eastAsia="Times New Roman" w:hAnsi="Times New Roman" w:cs="Times New Roman"/>
                <w:b/>
                <w:bCs/>
                <w:color w:val="000000"/>
                <w:sz w:val="25"/>
                <w:szCs w:val="25"/>
                <w:lang w:eastAsia="es-DO"/>
              </w:rPr>
            </w:pPr>
          </w:p>
          <w:p w14:paraId="7C249C62" w14:textId="77777777" w:rsidR="00757F74" w:rsidRPr="00E029A3" w:rsidRDefault="00757F74" w:rsidP="00A36490">
            <w:pPr>
              <w:spacing w:after="0" w:line="240" w:lineRule="auto"/>
              <w:jc w:val="both"/>
              <w:rPr>
                <w:rFonts w:ascii="Times New Roman" w:eastAsia="Times New Roman" w:hAnsi="Times New Roman" w:cs="Times New Roman"/>
                <w:b/>
                <w:bCs/>
                <w:color w:val="000000"/>
                <w:sz w:val="25"/>
                <w:szCs w:val="25"/>
                <w:lang w:eastAsia="es-DO"/>
              </w:rPr>
            </w:pPr>
          </w:p>
          <w:p w14:paraId="6CD8249F" w14:textId="77777777" w:rsidR="00757F74" w:rsidRPr="00E029A3" w:rsidRDefault="00757F74" w:rsidP="00A36490">
            <w:pPr>
              <w:spacing w:after="0" w:line="240" w:lineRule="auto"/>
              <w:jc w:val="both"/>
              <w:rPr>
                <w:rFonts w:ascii="Times New Roman" w:eastAsia="Times New Roman" w:hAnsi="Times New Roman" w:cs="Times New Roman"/>
                <w:b/>
                <w:bCs/>
                <w:color w:val="000000"/>
                <w:sz w:val="25"/>
                <w:szCs w:val="25"/>
                <w:lang w:eastAsia="es-DO"/>
              </w:rPr>
            </w:pPr>
          </w:p>
        </w:tc>
        <w:tc>
          <w:tcPr>
            <w:tcW w:w="5784" w:type="dxa"/>
            <w:tcBorders>
              <w:top w:val="single" w:sz="4" w:space="0" w:color="auto"/>
              <w:left w:val="nil"/>
              <w:bottom w:val="single" w:sz="4" w:space="0" w:color="auto"/>
              <w:right w:val="single" w:sz="4" w:space="0" w:color="5B9BD5"/>
            </w:tcBorders>
            <w:shd w:val="clear" w:color="auto" w:fill="auto"/>
            <w:noWrap/>
            <w:vAlign w:val="bottom"/>
          </w:tcPr>
          <w:p w14:paraId="7BE06537" w14:textId="11D4A4E3" w:rsidR="00A85B87" w:rsidRPr="00E029A3" w:rsidRDefault="00A85B87" w:rsidP="00A36490">
            <w:pPr>
              <w:pStyle w:val="Sinespaciado"/>
              <w:jc w:val="both"/>
              <w:rPr>
                <w:rFonts w:ascii="Times New Roman" w:hAnsi="Times New Roman" w:cs="Times New Roman"/>
                <w:b/>
                <w:bCs/>
                <w:color w:val="000000" w:themeColor="text1"/>
                <w:sz w:val="25"/>
                <w:szCs w:val="25"/>
              </w:rPr>
            </w:pPr>
            <w:r w:rsidRPr="00E029A3">
              <w:rPr>
                <w:rFonts w:ascii="Times New Roman" w:eastAsia="Times New Roman" w:hAnsi="Times New Roman" w:cs="Times New Roman"/>
                <w:b/>
                <w:color w:val="000000"/>
                <w:sz w:val="25"/>
                <w:szCs w:val="25"/>
                <w:lang w:eastAsia="es-DO"/>
              </w:rPr>
              <w:t xml:space="preserve">                                                            RD</w:t>
            </w:r>
            <w:r w:rsidR="002441FD" w:rsidRPr="00E029A3">
              <w:rPr>
                <w:rFonts w:ascii="Times New Roman" w:eastAsia="Times New Roman" w:hAnsi="Times New Roman" w:cs="Times New Roman"/>
                <w:b/>
                <w:color w:val="000000"/>
                <w:sz w:val="25"/>
                <w:szCs w:val="25"/>
                <w:lang w:eastAsia="es-DO"/>
              </w:rPr>
              <w:t xml:space="preserve">$ </w:t>
            </w:r>
            <w:r w:rsidR="002A6940" w:rsidRPr="00E029A3">
              <w:rPr>
                <w:rFonts w:ascii="Times New Roman" w:eastAsia="Times New Roman" w:hAnsi="Times New Roman" w:cs="Times New Roman"/>
                <w:b/>
                <w:color w:val="000000"/>
                <w:sz w:val="25"/>
                <w:szCs w:val="25"/>
                <w:lang w:eastAsia="es-DO"/>
              </w:rPr>
              <w:t>234,765,585.35</w:t>
            </w:r>
          </w:p>
          <w:p w14:paraId="3B01DF93" w14:textId="11476AFF" w:rsidR="001C4F77" w:rsidRPr="00E029A3" w:rsidRDefault="001C4F77" w:rsidP="00A36490">
            <w:pPr>
              <w:spacing w:after="0" w:line="240" w:lineRule="auto"/>
              <w:jc w:val="both"/>
              <w:rPr>
                <w:rFonts w:ascii="Times New Roman" w:eastAsia="Times New Roman" w:hAnsi="Times New Roman" w:cs="Times New Roman"/>
                <w:b/>
                <w:color w:val="000000"/>
                <w:sz w:val="25"/>
                <w:szCs w:val="25"/>
                <w:lang w:eastAsia="es-DO"/>
              </w:rPr>
            </w:pPr>
          </w:p>
        </w:tc>
      </w:tr>
      <w:tr w:rsidR="00A85B87" w:rsidRPr="00E029A3" w14:paraId="7F432591"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613ECDE" w14:textId="77777777" w:rsidR="00A85B87" w:rsidRPr="00E029A3" w:rsidRDefault="00A85B87" w:rsidP="00A36490">
            <w:pPr>
              <w:spacing w:after="0" w:line="240" w:lineRule="auto"/>
              <w:jc w:val="both"/>
              <w:rPr>
                <w:rFonts w:ascii="Times New Roman" w:eastAsia="Times New Roman" w:hAnsi="Times New Roman" w:cs="Times New Roman"/>
                <w:b/>
                <w:bCs/>
                <w:color w:val="000000"/>
                <w:sz w:val="25"/>
                <w:szCs w:val="25"/>
                <w:lang w:eastAsia="es-DO"/>
              </w:rPr>
            </w:pPr>
          </w:p>
        </w:tc>
        <w:tc>
          <w:tcPr>
            <w:tcW w:w="2060" w:type="dxa"/>
            <w:tcBorders>
              <w:top w:val="single" w:sz="4" w:space="0" w:color="5B9BD5"/>
              <w:left w:val="nil"/>
              <w:bottom w:val="single" w:sz="4" w:space="0" w:color="5B9BD5"/>
              <w:right w:val="nil"/>
            </w:tcBorders>
            <w:shd w:val="clear" w:color="auto" w:fill="auto"/>
            <w:noWrap/>
            <w:vAlign w:val="bottom"/>
          </w:tcPr>
          <w:p w14:paraId="3572C79B" w14:textId="77777777" w:rsidR="00A85B87" w:rsidRPr="00E029A3" w:rsidRDefault="00A85B87" w:rsidP="00A36490">
            <w:pPr>
              <w:spacing w:after="0" w:line="240" w:lineRule="auto"/>
              <w:jc w:val="both"/>
              <w:rPr>
                <w:rFonts w:ascii="Times New Roman" w:eastAsia="Times New Roman" w:hAnsi="Times New Roman" w:cs="Times New Roman"/>
                <w:b/>
                <w:bCs/>
                <w:color w:val="000000"/>
                <w:sz w:val="25"/>
                <w:szCs w:val="25"/>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0F605FAD" w14:textId="77777777" w:rsidR="00A85B87" w:rsidRPr="00E029A3" w:rsidRDefault="00A85B87" w:rsidP="00A36490">
            <w:pPr>
              <w:pStyle w:val="Sinespaciado"/>
              <w:jc w:val="both"/>
              <w:rPr>
                <w:rFonts w:ascii="Times New Roman" w:eastAsia="Times New Roman" w:hAnsi="Times New Roman" w:cs="Times New Roman"/>
                <w:b/>
                <w:color w:val="000000"/>
                <w:sz w:val="25"/>
                <w:szCs w:val="25"/>
                <w:lang w:eastAsia="es-DO"/>
              </w:rPr>
            </w:pPr>
          </w:p>
        </w:tc>
      </w:tr>
    </w:tbl>
    <w:p w14:paraId="7653B339" w14:textId="77777777" w:rsidR="00CD7856" w:rsidRPr="00E029A3" w:rsidRDefault="00CD7856" w:rsidP="00857739">
      <w:pPr>
        <w:jc w:val="both"/>
        <w:rPr>
          <w:rFonts w:ascii="Times New Roman" w:hAnsi="Times New Roman" w:cs="Times New Roman"/>
          <w:b/>
          <w:sz w:val="25"/>
          <w:szCs w:val="25"/>
        </w:rPr>
      </w:pPr>
    </w:p>
    <w:p w14:paraId="2604EEB6" w14:textId="34003A32" w:rsidR="00CD7856" w:rsidRPr="00E029A3" w:rsidRDefault="001C4F77" w:rsidP="00857739">
      <w:pPr>
        <w:jc w:val="both"/>
        <w:rPr>
          <w:rFonts w:ascii="Times New Roman" w:eastAsia="Times New Roman" w:hAnsi="Times New Roman" w:cs="Times New Roman"/>
          <w:b/>
          <w:sz w:val="25"/>
          <w:szCs w:val="25"/>
          <w:lang w:eastAsia="es-DO"/>
        </w:rPr>
      </w:pPr>
      <w:r w:rsidRPr="00E029A3">
        <w:rPr>
          <w:rFonts w:ascii="Times New Roman" w:hAnsi="Times New Roman" w:cs="Times New Roman"/>
          <w:b/>
          <w:sz w:val="25"/>
          <w:szCs w:val="25"/>
        </w:rPr>
        <w:t xml:space="preserve">NOTA C3: Inventario de Materiales y suministros de Oficina: </w:t>
      </w:r>
      <w:r w:rsidRPr="00E029A3">
        <w:rPr>
          <w:rFonts w:ascii="Times New Roman" w:hAnsi="Times New Roman" w:cs="Times New Roman"/>
          <w:sz w:val="25"/>
          <w:szCs w:val="25"/>
        </w:rPr>
        <w:t>Los inventarios de materiales y suministros de oficina, están valor</w:t>
      </w:r>
      <w:r w:rsidR="002B3F2E" w:rsidRPr="00E029A3">
        <w:rPr>
          <w:rFonts w:ascii="Times New Roman" w:hAnsi="Times New Roman" w:cs="Times New Roman"/>
          <w:sz w:val="25"/>
          <w:szCs w:val="25"/>
        </w:rPr>
        <w:t>ad</w:t>
      </w:r>
      <w:r w:rsidR="00393887" w:rsidRPr="00E029A3">
        <w:rPr>
          <w:rFonts w:ascii="Times New Roman" w:hAnsi="Times New Roman" w:cs="Times New Roman"/>
          <w:sz w:val="25"/>
          <w:szCs w:val="25"/>
        </w:rPr>
        <w:t xml:space="preserve">os al costo de adquisición al </w:t>
      </w:r>
      <w:r w:rsidR="00627CD4" w:rsidRPr="00E029A3">
        <w:rPr>
          <w:rFonts w:ascii="Times New Roman" w:hAnsi="Times New Roman" w:cs="Times New Roman"/>
          <w:sz w:val="25"/>
          <w:szCs w:val="25"/>
        </w:rPr>
        <w:t>3</w:t>
      </w:r>
      <w:r w:rsidR="00A737F2" w:rsidRPr="00E029A3">
        <w:rPr>
          <w:rFonts w:ascii="Times New Roman" w:hAnsi="Times New Roman" w:cs="Times New Roman"/>
          <w:sz w:val="25"/>
          <w:szCs w:val="25"/>
        </w:rPr>
        <w:t>1</w:t>
      </w:r>
      <w:r w:rsidR="00627CD4" w:rsidRPr="00E029A3">
        <w:rPr>
          <w:rFonts w:ascii="Times New Roman" w:hAnsi="Times New Roman" w:cs="Times New Roman"/>
          <w:sz w:val="25"/>
          <w:szCs w:val="25"/>
        </w:rPr>
        <w:t xml:space="preserve"> de </w:t>
      </w:r>
      <w:r w:rsidR="002A6940" w:rsidRPr="00E029A3">
        <w:rPr>
          <w:rFonts w:ascii="Times New Roman" w:hAnsi="Times New Roman" w:cs="Times New Roman"/>
          <w:sz w:val="25"/>
          <w:szCs w:val="25"/>
        </w:rPr>
        <w:t xml:space="preserve">enero 2025 </w:t>
      </w:r>
      <w:r w:rsidR="00773B9B" w:rsidRPr="00E029A3">
        <w:rPr>
          <w:rFonts w:ascii="Times New Roman" w:hAnsi="Times New Roman" w:cs="Times New Roman"/>
          <w:sz w:val="25"/>
          <w:szCs w:val="25"/>
        </w:rPr>
        <w:t>presenta</w:t>
      </w:r>
      <w:r w:rsidRPr="00E029A3">
        <w:rPr>
          <w:rFonts w:ascii="Times New Roman" w:hAnsi="Times New Roman" w:cs="Times New Roman"/>
          <w:sz w:val="25"/>
          <w:szCs w:val="25"/>
        </w:rPr>
        <w:t xml:space="preserve"> un balance </w:t>
      </w:r>
      <w:r w:rsidRPr="00E029A3">
        <w:rPr>
          <w:rFonts w:ascii="Times New Roman" w:eastAsia="Times New Roman" w:hAnsi="Times New Roman" w:cs="Times New Roman"/>
          <w:b/>
          <w:sz w:val="25"/>
          <w:szCs w:val="25"/>
          <w:lang w:eastAsia="es-DO"/>
        </w:rPr>
        <w:t>RD$</w:t>
      </w:r>
      <w:r w:rsidR="006B67BD" w:rsidRPr="00E029A3">
        <w:rPr>
          <w:rFonts w:ascii="Times New Roman" w:eastAsia="Times New Roman" w:hAnsi="Times New Roman" w:cs="Times New Roman"/>
          <w:b/>
          <w:sz w:val="25"/>
          <w:szCs w:val="25"/>
          <w:lang w:eastAsia="es-DO"/>
        </w:rPr>
        <w:t xml:space="preserve"> </w:t>
      </w:r>
      <w:r w:rsidR="00FA34A5" w:rsidRPr="00E029A3">
        <w:rPr>
          <w:rFonts w:ascii="Times New Roman" w:eastAsia="Times New Roman" w:hAnsi="Times New Roman" w:cs="Times New Roman"/>
          <w:b/>
          <w:sz w:val="25"/>
          <w:szCs w:val="25"/>
          <w:lang w:eastAsia="es-DO"/>
        </w:rPr>
        <w:t>1</w:t>
      </w:r>
      <w:r w:rsidR="00954ACE" w:rsidRPr="00E029A3">
        <w:rPr>
          <w:rFonts w:ascii="Times New Roman" w:eastAsia="Times New Roman" w:hAnsi="Times New Roman" w:cs="Times New Roman"/>
          <w:b/>
          <w:sz w:val="25"/>
          <w:szCs w:val="25"/>
          <w:lang w:eastAsia="es-DO"/>
        </w:rPr>
        <w:t>,578,454.63</w:t>
      </w:r>
    </w:p>
    <w:p w14:paraId="18A1664B" w14:textId="5E3E6E9B" w:rsidR="00254ECB" w:rsidRPr="00E029A3" w:rsidRDefault="00CD7856" w:rsidP="00857739">
      <w:pPr>
        <w:pStyle w:val="Sinespaciado"/>
        <w:jc w:val="both"/>
        <w:rPr>
          <w:rFonts w:ascii="Times New Roman" w:hAnsi="Times New Roman" w:cs="Times New Roman"/>
          <w:sz w:val="25"/>
          <w:szCs w:val="25"/>
          <w:lang w:eastAsia="es-DO"/>
        </w:rPr>
      </w:pPr>
      <w:r w:rsidRPr="00E029A3">
        <w:rPr>
          <w:rFonts w:ascii="Times New Roman" w:hAnsi="Times New Roman" w:cs="Times New Roman"/>
          <w:sz w:val="25"/>
          <w:szCs w:val="25"/>
          <w:lang w:eastAsia="es-DO"/>
        </w:rPr>
        <w:t xml:space="preserve">Este reporte de la cuenta de bienes de consumo contiene una diferencia </w:t>
      </w:r>
      <w:r w:rsidR="00260B45">
        <w:rPr>
          <w:rFonts w:ascii="Times New Roman" w:hAnsi="Times New Roman" w:cs="Times New Roman"/>
          <w:sz w:val="25"/>
          <w:szCs w:val="25"/>
          <w:lang w:eastAsia="es-DO"/>
        </w:rPr>
        <w:t xml:space="preserve">de </w:t>
      </w:r>
      <w:r w:rsidRPr="00E029A3">
        <w:rPr>
          <w:rFonts w:ascii="Times New Roman" w:hAnsi="Times New Roman" w:cs="Times New Roman"/>
          <w:b/>
          <w:bCs/>
          <w:sz w:val="25"/>
          <w:szCs w:val="25"/>
          <w:lang w:eastAsia="es-DO"/>
        </w:rPr>
        <w:t>RD$ 1,51</w:t>
      </w:r>
      <w:r w:rsidR="00E90F0E" w:rsidRPr="00E029A3">
        <w:rPr>
          <w:rFonts w:ascii="Times New Roman" w:hAnsi="Times New Roman" w:cs="Times New Roman"/>
          <w:b/>
          <w:bCs/>
          <w:sz w:val="25"/>
          <w:szCs w:val="25"/>
          <w:lang w:eastAsia="es-DO"/>
        </w:rPr>
        <w:t>1</w:t>
      </w:r>
      <w:r w:rsidRPr="00E029A3">
        <w:rPr>
          <w:rFonts w:ascii="Times New Roman" w:hAnsi="Times New Roman" w:cs="Times New Roman"/>
          <w:b/>
          <w:bCs/>
          <w:sz w:val="25"/>
          <w:szCs w:val="25"/>
          <w:lang w:eastAsia="es-DO"/>
        </w:rPr>
        <w:t>,</w:t>
      </w:r>
      <w:r w:rsidR="00AB294D" w:rsidRPr="00E029A3">
        <w:rPr>
          <w:rFonts w:ascii="Times New Roman" w:hAnsi="Times New Roman" w:cs="Times New Roman"/>
          <w:b/>
          <w:bCs/>
          <w:sz w:val="25"/>
          <w:szCs w:val="25"/>
          <w:lang w:eastAsia="es-DO"/>
        </w:rPr>
        <w:t>526.67</w:t>
      </w:r>
      <w:r w:rsidR="00260B45">
        <w:rPr>
          <w:rFonts w:ascii="Times New Roman" w:hAnsi="Times New Roman" w:cs="Times New Roman"/>
          <w:sz w:val="25"/>
          <w:szCs w:val="25"/>
          <w:lang w:eastAsia="es-DO"/>
        </w:rPr>
        <w:t>, d</w:t>
      </w:r>
      <w:r w:rsidRPr="00E029A3">
        <w:rPr>
          <w:rFonts w:ascii="Times New Roman" w:hAnsi="Times New Roman" w:cs="Times New Roman"/>
          <w:sz w:val="25"/>
          <w:szCs w:val="25"/>
          <w:lang w:eastAsia="es-DO"/>
        </w:rPr>
        <w:t xml:space="preserve">icha diferencia proviene desde los meses de junio, julio y agosto del </w:t>
      </w:r>
      <w:r w:rsidR="009C5190" w:rsidRPr="00E029A3">
        <w:rPr>
          <w:rFonts w:ascii="Times New Roman" w:hAnsi="Times New Roman" w:cs="Times New Roman"/>
          <w:sz w:val="25"/>
          <w:szCs w:val="25"/>
          <w:lang w:eastAsia="es-DO"/>
        </w:rPr>
        <w:t>año</w:t>
      </w:r>
      <w:r w:rsidRPr="00E029A3">
        <w:rPr>
          <w:rFonts w:ascii="Times New Roman" w:hAnsi="Times New Roman" w:cs="Times New Roman"/>
          <w:sz w:val="25"/>
          <w:szCs w:val="25"/>
          <w:lang w:eastAsia="es-DO"/>
        </w:rPr>
        <w:t xml:space="preserve"> 2020. Con la asistencia de los desarrolladores del sistema SOFTLAND, concluimos que el sistema omitió registros de consumos.</w:t>
      </w:r>
    </w:p>
    <w:p w14:paraId="6244C6F5" w14:textId="77777777" w:rsidR="00857739" w:rsidRPr="00E029A3" w:rsidRDefault="00857739" w:rsidP="00857739">
      <w:pPr>
        <w:pStyle w:val="Sinespaciado"/>
        <w:jc w:val="both"/>
        <w:rPr>
          <w:rFonts w:ascii="Times New Roman" w:hAnsi="Times New Roman" w:cs="Times New Roman"/>
          <w:sz w:val="25"/>
          <w:szCs w:val="25"/>
          <w:lang w:eastAsia="es-DO"/>
        </w:rPr>
      </w:pPr>
    </w:p>
    <w:p w14:paraId="5085273A" w14:textId="6C58989A" w:rsidR="001C4F77" w:rsidRPr="00E029A3" w:rsidRDefault="001C4F77" w:rsidP="00A36490">
      <w:pPr>
        <w:ind w:left="-142" w:firstLine="142"/>
        <w:jc w:val="both"/>
        <w:rPr>
          <w:rFonts w:ascii="Times New Roman" w:eastAsia="Times New Roman" w:hAnsi="Times New Roman" w:cs="Times New Roman"/>
          <w:b/>
          <w:sz w:val="25"/>
          <w:szCs w:val="25"/>
          <w:lang w:eastAsia="es-DO"/>
        </w:rPr>
      </w:pPr>
      <w:r w:rsidRPr="00E029A3">
        <w:rPr>
          <w:rFonts w:ascii="Times New Roman" w:eastAsia="Times New Roman" w:hAnsi="Times New Roman" w:cs="Times New Roman"/>
          <w:b/>
          <w:sz w:val="25"/>
          <w:szCs w:val="25"/>
          <w:lang w:eastAsia="es-DO"/>
        </w:rPr>
        <w:t>NOTA D: ACTIVOS NO CORRIENTES:</w:t>
      </w:r>
    </w:p>
    <w:p w14:paraId="340B01F7" w14:textId="5B2DD7DF" w:rsidR="009D32A8" w:rsidRPr="00E029A3" w:rsidRDefault="009D32A8" w:rsidP="00A36490">
      <w:pPr>
        <w:jc w:val="both"/>
        <w:rPr>
          <w:rFonts w:ascii="Times New Roman" w:eastAsia="Times New Roman" w:hAnsi="Times New Roman" w:cs="Times New Roman"/>
          <w:b/>
          <w:sz w:val="25"/>
          <w:szCs w:val="25"/>
          <w:lang w:eastAsia="es-DO"/>
        </w:rPr>
      </w:pPr>
      <w:r w:rsidRPr="00E029A3">
        <w:rPr>
          <w:rFonts w:ascii="Times New Roman" w:hAnsi="Times New Roman" w:cs="Times New Roman"/>
          <w:b/>
          <w:sz w:val="25"/>
          <w:szCs w:val="25"/>
        </w:rPr>
        <w:t xml:space="preserve">NOTA D1 </w:t>
      </w:r>
      <w:r w:rsidRPr="00E029A3">
        <w:rPr>
          <w:rFonts w:ascii="Times New Roman" w:hAnsi="Times New Roman" w:cs="Times New Roman"/>
          <w:sz w:val="25"/>
          <w:szCs w:val="25"/>
        </w:rPr>
        <w:t>Edificio</w:t>
      </w:r>
      <w:r w:rsidRPr="00E029A3">
        <w:rPr>
          <w:rFonts w:ascii="Times New Roman" w:eastAsia="Times New Roman" w:hAnsi="Times New Roman" w:cs="Times New Roman"/>
          <w:sz w:val="25"/>
          <w:szCs w:val="25"/>
          <w:lang w:eastAsia="es-DO"/>
        </w:rPr>
        <w:t>:</w:t>
      </w:r>
      <w:r w:rsidRPr="00E029A3">
        <w:rPr>
          <w:rFonts w:ascii="Times New Roman" w:eastAsia="Times New Roman" w:hAnsi="Times New Roman" w:cs="Times New Roman"/>
          <w:b/>
          <w:sz w:val="25"/>
          <w:szCs w:val="25"/>
          <w:lang w:eastAsia="es-DO"/>
        </w:rPr>
        <w:t xml:space="preserve"> </w:t>
      </w:r>
      <w:r w:rsidRPr="00E029A3">
        <w:rPr>
          <w:rFonts w:ascii="Times New Roman" w:eastAsia="Times New Roman" w:hAnsi="Times New Roman" w:cs="Times New Roman"/>
          <w:bCs/>
          <w:sz w:val="25"/>
          <w:szCs w:val="25"/>
          <w:lang w:eastAsia="es-DO"/>
        </w:rPr>
        <w:t xml:space="preserve">Laboratorio de </w:t>
      </w:r>
      <w:r w:rsidR="00260B45">
        <w:rPr>
          <w:rFonts w:ascii="Times New Roman" w:eastAsia="Times New Roman" w:hAnsi="Times New Roman" w:cs="Times New Roman"/>
          <w:bCs/>
          <w:sz w:val="25"/>
          <w:szCs w:val="25"/>
          <w:lang w:eastAsia="es-DO"/>
        </w:rPr>
        <w:t>R</w:t>
      </w:r>
      <w:r w:rsidRPr="00E029A3">
        <w:rPr>
          <w:rFonts w:ascii="Times New Roman" w:eastAsia="Times New Roman" w:hAnsi="Times New Roman" w:cs="Times New Roman"/>
          <w:bCs/>
          <w:sz w:val="25"/>
          <w:szCs w:val="25"/>
          <w:lang w:eastAsia="es-DO"/>
        </w:rPr>
        <w:t xml:space="preserve">emediación </w:t>
      </w:r>
      <w:r w:rsidR="00260B45">
        <w:rPr>
          <w:rFonts w:ascii="Times New Roman" w:eastAsia="Times New Roman" w:hAnsi="Times New Roman" w:cs="Times New Roman"/>
          <w:bCs/>
          <w:sz w:val="25"/>
          <w:szCs w:val="25"/>
          <w:lang w:eastAsia="es-DO"/>
        </w:rPr>
        <w:t>A</w:t>
      </w:r>
      <w:r w:rsidRPr="00E029A3">
        <w:rPr>
          <w:rFonts w:ascii="Times New Roman" w:eastAsia="Times New Roman" w:hAnsi="Times New Roman" w:cs="Times New Roman"/>
          <w:bCs/>
          <w:sz w:val="25"/>
          <w:szCs w:val="25"/>
          <w:lang w:eastAsia="es-DO"/>
        </w:rPr>
        <w:t>mbiental:</w:t>
      </w:r>
      <w:r w:rsidRPr="00E029A3">
        <w:rPr>
          <w:rFonts w:ascii="Times New Roman" w:eastAsia="Times New Roman" w:hAnsi="Times New Roman" w:cs="Times New Roman"/>
          <w:b/>
          <w:sz w:val="25"/>
          <w:szCs w:val="25"/>
          <w:lang w:eastAsia="es-DO"/>
        </w:rPr>
        <w:t xml:space="preserve"> RD$ 1,633,897.10</w:t>
      </w:r>
    </w:p>
    <w:p w14:paraId="34906BED" w14:textId="03AE15A3" w:rsidR="00496044" w:rsidRPr="00E029A3" w:rsidRDefault="009D32A8" w:rsidP="00A36490">
      <w:pPr>
        <w:jc w:val="both"/>
        <w:rPr>
          <w:rFonts w:ascii="Times New Roman" w:hAnsi="Times New Roman" w:cs="Times New Roman"/>
          <w:b/>
          <w:sz w:val="25"/>
          <w:szCs w:val="25"/>
        </w:rPr>
      </w:pPr>
      <w:r w:rsidRPr="00E029A3">
        <w:rPr>
          <w:rFonts w:ascii="Times New Roman" w:hAnsi="Times New Roman" w:cs="Times New Roman"/>
          <w:b/>
          <w:sz w:val="25"/>
          <w:szCs w:val="25"/>
        </w:rPr>
        <w:lastRenderedPageBreak/>
        <w:t>NOTA D2</w:t>
      </w:r>
      <w:bookmarkStart w:id="0" w:name="_Hlk89866372"/>
      <w:r w:rsidR="003A361B" w:rsidRPr="00E029A3">
        <w:rPr>
          <w:rFonts w:ascii="Times New Roman" w:hAnsi="Times New Roman" w:cs="Times New Roman"/>
          <w:b/>
          <w:sz w:val="25"/>
          <w:szCs w:val="25"/>
        </w:rPr>
        <w:t xml:space="preserve"> </w:t>
      </w:r>
      <w:r w:rsidR="003A361B" w:rsidRPr="00E029A3">
        <w:rPr>
          <w:rFonts w:ascii="Times New Roman" w:hAnsi="Times New Roman" w:cs="Times New Roman"/>
          <w:sz w:val="25"/>
          <w:szCs w:val="25"/>
        </w:rPr>
        <w:t>Equipos de Transporte, Remolques y Elevación</w:t>
      </w:r>
      <w:r w:rsidR="00496044" w:rsidRPr="00E029A3">
        <w:rPr>
          <w:rFonts w:ascii="Times New Roman" w:eastAsia="Times New Roman" w:hAnsi="Times New Roman" w:cs="Times New Roman"/>
          <w:b/>
          <w:sz w:val="25"/>
          <w:szCs w:val="25"/>
          <w:lang w:eastAsia="es-DO"/>
        </w:rPr>
        <w:t>:</w:t>
      </w:r>
      <w:r w:rsidR="00496044" w:rsidRPr="00E029A3">
        <w:rPr>
          <w:rFonts w:ascii="Times New Roman" w:hAnsi="Times New Roman" w:cs="Times New Roman"/>
          <w:b/>
          <w:sz w:val="25"/>
          <w:szCs w:val="25"/>
        </w:rPr>
        <w:t xml:space="preserve"> </w:t>
      </w:r>
      <w:bookmarkEnd w:id="0"/>
      <w:r w:rsidR="00496044" w:rsidRPr="00E029A3">
        <w:rPr>
          <w:rFonts w:ascii="Times New Roman" w:hAnsi="Times New Roman" w:cs="Times New Roman"/>
          <w:b/>
          <w:sz w:val="25"/>
          <w:szCs w:val="25"/>
        </w:rPr>
        <w:t xml:space="preserve">RD$ </w:t>
      </w:r>
      <w:r w:rsidR="00A76A2C" w:rsidRPr="00E029A3">
        <w:rPr>
          <w:rFonts w:ascii="Times New Roman" w:hAnsi="Times New Roman" w:cs="Times New Roman"/>
          <w:b/>
          <w:sz w:val="25"/>
          <w:szCs w:val="25"/>
        </w:rPr>
        <w:t>68,736,730.66</w:t>
      </w:r>
    </w:p>
    <w:p w14:paraId="0CE362A8" w14:textId="546D401F" w:rsidR="00EB263E" w:rsidRPr="00E029A3" w:rsidRDefault="009D32A8" w:rsidP="00857739">
      <w:pPr>
        <w:jc w:val="both"/>
        <w:rPr>
          <w:rFonts w:ascii="Times New Roman" w:eastAsia="Times New Roman" w:hAnsi="Times New Roman" w:cs="Times New Roman"/>
          <w:b/>
          <w:sz w:val="25"/>
          <w:szCs w:val="25"/>
          <w:lang w:eastAsia="es-DO"/>
        </w:rPr>
      </w:pPr>
      <w:r w:rsidRPr="00E029A3">
        <w:rPr>
          <w:rFonts w:ascii="Times New Roman" w:hAnsi="Times New Roman" w:cs="Times New Roman"/>
          <w:b/>
          <w:sz w:val="25"/>
          <w:szCs w:val="25"/>
        </w:rPr>
        <w:t>NOTA D3</w:t>
      </w:r>
      <w:r w:rsidR="00496044" w:rsidRPr="00E029A3">
        <w:rPr>
          <w:rFonts w:ascii="Times New Roman" w:hAnsi="Times New Roman" w:cs="Times New Roman"/>
          <w:b/>
          <w:sz w:val="25"/>
          <w:szCs w:val="25"/>
        </w:rPr>
        <w:t xml:space="preserve"> </w:t>
      </w:r>
      <w:r w:rsidR="00496044" w:rsidRPr="00E029A3">
        <w:rPr>
          <w:rFonts w:ascii="Times New Roman" w:hAnsi="Times New Roman" w:cs="Times New Roman"/>
          <w:bCs/>
          <w:sz w:val="25"/>
          <w:szCs w:val="25"/>
        </w:rPr>
        <w:t>Muebles y equipo</w:t>
      </w:r>
      <w:r w:rsidR="004A04CD">
        <w:rPr>
          <w:rFonts w:ascii="Times New Roman" w:hAnsi="Times New Roman" w:cs="Times New Roman"/>
          <w:bCs/>
          <w:sz w:val="25"/>
          <w:szCs w:val="25"/>
        </w:rPr>
        <w:t>s</w:t>
      </w:r>
      <w:r w:rsidR="00496044" w:rsidRPr="00E029A3">
        <w:rPr>
          <w:rFonts w:ascii="Times New Roman" w:hAnsi="Times New Roman" w:cs="Times New Roman"/>
          <w:bCs/>
          <w:sz w:val="25"/>
          <w:szCs w:val="25"/>
        </w:rPr>
        <w:t xml:space="preserve"> de oficina</w:t>
      </w:r>
      <w:r w:rsidR="00496044" w:rsidRPr="00E029A3">
        <w:rPr>
          <w:rFonts w:ascii="Times New Roman" w:eastAsia="Times New Roman" w:hAnsi="Times New Roman" w:cs="Times New Roman"/>
          <w:bCs/>
          <w:sz w:val="25"/>
          <w:szCs w:val="25"/>
          <w:lang w:eastAsia="es-DO"/>
        </w:rPr>
        <w:t>:</w:t>
      </w:r>
      <w:r w:rsidR="00496044" w:rsidRPr="00E029A3">
        <w:rPr>
          <w:rFonts w:ascii="Times New Roman" w:eastAsia="Times New Roman" w:hAnsi="Times New Roman" w:cs="Times New Roman"/>
          <w:b/>
          <w:sz w:val="25"/>
          <w:szCs w:val="25"/>
          <w:lang w:eastAsia="es-DO"/>
        </w:rPr>
        <w:t xml:space="preserve"> RD$ </w:t>
      </w:r>
      <w:r w:rsidR="00A76A2C" w:rsidRPr="00E029A3">
        <w:rPr>
          <w:rFonts w:ascii="Times New Roman" w:eastAsia="Times New Roman" w:hAnsi="Times New Roman" w:cs="Times New Roman"/>
          <w:b/>
          <w:sz w:val="25"/>
          <w:szCs w:val="25"/>
          <w:lang w:eastAsia="es-DO"/>
        </w:rPr>
        <w:t>9</w:t>
      </w:r>
      <w:r w:rsidR="00F229E7" w:rsidRPr="00E029A3">
        <w:rPr>
          <w:rFonts w:ascii="Times New Roman" w:eastAsia="Times New Roman" w:hAnsi="Times New Roman" w:cs="Times New Roman"/>
          <w:b/>
          <w:sz w:val="25"/>
          <w:szCs w:val="25"/>
          <w:lang w:eastAsia="es-DO"/>
        </w:rPr>
        <w:t>3,253,998.71</w:t>
      </w:r>
      <w:r w:rsidR="000453DE" w:rsidRPr="00E029A3">
        <w:rPr>
          <w:rFonts w:ascii="Times New Roman" w:eastAsia="Times New Roman" w:hAnsi="Times New Roman" w:cs="Times New Roman"/>
          <w:b/>
          <w:sz w:val="25"/>
          <w:szCs w:val="25"/>
          <w:lang w:eastAsia="es-DO"/>
        </w:rPr>
        <w:tab/>
      </w:r>
      <w:r w:rsidR="00201C09" w:rsidRPr="00E029A3">
        <w:rPr>
          <w:rFonts w:ascii="Times New Roman" w:hAnsi="Times New Roman" w:cs="Times New Roman"/>
          <w:b/>
          <w:bCs/>
          <w:sz w:val="25"/>
          <w:szCs w:val="25"/>
        </w:rPr>
        <w:t xml:space="preserve">        </w:t>
      </w:r>
    </w:p>
    <w:p w14:paraId="220E36B9" w14:textId="375004F2" w:rsidR="00732A39" w:rsidRPr="00E029A3" w:rsidRDefault="00FF1320" w:rsidP="00A36490">
      <w:pPr>
        <w:spacing w:after="0" w:line="240" w:lineRule="auto"/>
        <w:jc w:val="both"/>
        <w:rPr>
          <w:rFonts w:ascii="Times New Roman" w:eastAsia="Times New Roman" w:hAnsi="Times New Roman" w:cs="Times New Roman"/>
          <w:sz w:val="25"/>
          <w:szCs w:val="25"/>
          <w:lang w:eastAsia="es-DO"/>
        </w:rPr>
      </w:pPr>
      <w:r w:rsidRPr="00E029A3">
        <w:rPr>
          <w:rFonts w:ascii="Times New Roman" w:hAnsi="Times New Roman" w:cs="Times New Roman"/>
          <w:b/>
          <w:color w:val="000000" w:themeColor="text1"/>
          <w:sz w:val="25"/>
          <w:szCs w:val="25"/>
        </w:rPr>
        <w:t>NOTA D</w:t>
      </w:r>
      <w:r w:rsidR="001D21EC" w:rsidRPr="00E029A3">
        <w:rPr>
          <w:rFonts w:ascii="Times New Roman" w:hAnsi="Times New Roman" w:cs="Times New Roman"/>
          <w:b/>
          <w:color w:val="000000" w:themeColor="text1"/>
          <w:sz w:val="25"/>
          <w:szCs w:val="25"/>
        </w:rPr>
        <w:t>4</w:t>
      </w:r>
      <w:r w:rsidRPr="00E029A3">
        <w:rPr>
          <w:rFonts w:ascii="Times New Roman" w:hAnsi="Times New Roman" w:cs="Times New Roman"/>
          <w:b/>
          <w:color w:val="000000" w:themeColor="text1"/>
          <w:sz w:val="25"/>
          <w:szCs w:val="25"/>
        </w:rPr>
        <w:t xml:space="preserve"> Activos por clasificar:</w:t>
      </w:r>
      <w:r w:rsidR="00FD6B32" w:rsidRPr="00E029A3">
        <w:rPr>
          <w:rFonts w:ascii="Times New Roman" w:hAnsi="Times New Roman" w:cs="Times New Roman"/>
          <w:b/>
          <w:color w:val="000000" w:themeColor="text1"/>
          <w:sz w:val="25"/>
          <w:szCs w:val="25"/>
        </w:rPr>
        <w:t xml:space="preserve"> RD$ </w:t>
      </w:r>
      <w:r w:rsidR="004843EE" w:rsidRPr="00E029A3">
        <w:rPr>
          <w:rFonts w:ascii="Times New Roman" w:hAnsi="Times New Roman" w:cs="Times New Roman"/>
          <w:b/>
          <w:color w:val="000000" w:themeColor="text1"/>
          <w:sz w:val="25"/>
          <w:szCs w:val="25"/>
        </w:rPr>
        <w:t xml:space="preserve">RD$ </w:t>
      </w:r>
      <w:r w:rsidR="00524CE6" w:rsidRPr="00E029A3">
        <w:rPr>
          <w:rFonts w:ascii="Times New Roman" w:hAnsi="Times New Roman" w:cs="Times New Roman"/>
          <w:b/>
          <w:color w:val="000000" w:themeColor="text1"/>
          <w:sz w:val="25"/>
          <w:szCs w:val="25"/>
        </w:rPr>
        <w:t>95,723,405.66</w:t>
      </w:r>
      <w:r w:rsidR="00C043CD" w:rsidRPr="00E029A3">
        <w:rPr>
          <w:rFonts w:ascii="Times New Roman" w:hAnsi="Times New Roman" w:cs="Times New Roman"/>
          <w:b/>
          <w:color w:val="000000" w:themeColor="text1"/>
          <w:sz w:val="25"/>
          <w:szCs w:val="25"/>
        </w:rPr>
        <w:t xml:space="preserve"> </w:t>
      </w:r>
      <w:r w:rsidR="00C043CD" w:rsidRPr="00E029A3">
        <w:rPr>
          <w:rFonts w:ascii="Times New Roman" w:hAnsi="Times New Roman" w:cs="Times New Roman"/>
          <w:bCs/>
          <w:color w:val="000000" w:themeColor="text1"/>
          <w:sz w:val="25"/>
          <w:szCs w:val="25"/>
        </w:rPr>
        <w:t xml:space="preserve">dentro de los cuales están </w:t>
      </w:r>
      <w:r w:rsidR="00CE573D" w:rsidRPr="00E029A3">
        <w:rPr>
          <w:rFonts w:ascii="Times New Roman" w:hAnsi="Times New Roman" w:cs="Times New Roman"/>
          <w:b/>
          <w:color w:val="000000" w:themeColor="text1"/>
          <w:sz w:val="25"/>
          <w:szCs w:val="25"/>
        </w:rPr>
        <w:t>RD$</w:t>
      </w:r>
      <w:r w:rsidR="00470DEE" w:rsidRPr="00E029A3">
        <w:rPr>
          <w:rFonts w:ascii="Times New Roman" w:hAnsi="Times New Roman" w:cs="Times New Roman"/>
          <w:b/>
          <w:color w:val="000000" w:themeColor="text1"/>
          <w:sz w:val="25"/>
          <w:szCs w:val="25"/>
        </w:rPr>
        <w:t xml:space="preserve">29,303,922.63 </w:t>
      </w:r>
      <w:r w:rsidR="00470DEE" w:rsidRPr="00E029A3">
        <w:rPr>
          <w:rFonts w:ascii="Times New Roman" w:hAnsi="Times New Roman" w:cs="Times New Roman"/>
          <w:bCs/>
          <w:color w:val="000000" w:themeColor="text1"/>
          <w:sz w:val="25"/>
          <w:szCs w:val="25"/>
        </w:rPr>
        <w:t>corresponden</w:t>
      </w:r>
      <w:r w:rsidR="00FD6B32" w:rsidRPr="00E029A3">
        <w:rPr>
          <w:rFonts w:ascii="Times New Roman" w:hAnsi="Times New Roman" w:cs="Times New Roman"/>
          <w:bCs/>
          <w:color w:val="000000" w:themeColor="text1"/>
          <w:sz w:val="25"/>
          <w:szCs w:val="25"/>
        </w:rPr>
        <w:t xml:space="preserve"> a la construcción del par</w:t>
      </w:r>
      <w:r w:rsidR="00F955EF" w:rsidRPr="00E029A3">
        <w:rPr>
          <w:rFonts w:ascii="Times New Roman" w:hAnsi="Times New Roman" w:cs="Times New Roman"/>
          <w:bCs/>
          <w:color w:val="000000" w:themeColor="text1"/>
          <w:sz w:val="25"/>
          <w:szCs w:val="25"/>
        </w:rPr>
        <w:t xml:space="preserve">que temático y tanque del </w:t>
      </w:r>
      <w:r w:rsidR="00E029A3" w:rsidRPr="00E029A3">
        <w:rPr>
          <w:rFonts w:ascii="Times New Roman" w:hAnsi="Times New Roman" w:cs="Times New Roman"/>
          <w:bCs/>
          <w:color w:val="000000" w:themeColor="text1"/>
          <w:sz w:val="25"/>
          <w:szCs w:val="25"/>
        </w:rPr>
        <w:t>Y</w:t>
      </w:r>
      <w:r w:rsidR="004843EE" w:rsidRPr="00E029A3">
        <w:rPr>
          <w:rFonts w:ascii="Times New Roman" w:hAnsi="Times New Roman" w:cs="Times New Roman"/>
          <w:bCs/>
          <w:color w:val="000000" w:themeColor="text1"/>
          <w:sz w:val="25"/>
          <w:szCs w:val="25"/>
        </w:rPr>
        <w:t>aga</w:t>
      </w:r>
      <w:r w:rsidR="00470DEE" w:rsidRPr="00E029A3">
        <w:rPr>
          <w:rFonts w:ascii="Times New Roman" w:hAnsi="Times New Roman" w:cs="Times New Roman"/>
          <w:bCs/>
          <w:color w:val="000000" w:themeColor="text1"/>
          <w:sz w:val="25"/>
          <w:szCs w:val="25"/>
        </w:rPr>
        <w:t>l</w:t>
      </w:r>
      <w:r w:rsidR="00D40075" w:rsidRPr="00E029A3">
        <w:rPr>
          <w:rFonts w:ascii="Times New Roman" w:hAnsi="Times New Roman" w:cs="Times New Roman"/>
          <w:bCs/>
          <w:color w:val="000000" w:themeColor="text1"/>
          <w:sz w:val="25"/>
          <w:szCs w:val="25"/>
        </w:rPr>
        <w:t xml:space="preserve"> y </w:t>
      </w:r>
      <w:r w:rsidR="00947348" w:rsidRPr="00E029A3">
        <w:rPr>
          <w:rFonts w:ascii="Times New Roman" w:hAnsi="Times New Roman" w:cs="Times New Roman"/>
          <w:b/>
          <w:bCs/>
          <w:color w:val="000000" w:themeColor="text1"/>
          <w:sz w:val="25"/>
          <w:szCs w:val="25"/>
        </w:rPr>
        <w:t>RD$</w:t>
      </w:r>
      <w:r w:rsidR="00524CE6" w:rsidRPr="00E029A3">
        <w:rPr>
          <w:rFonts w:ascii="Times New Roman" w:hAnsi="Times New Roman" w:cs="Times New Roman"/>
          <w:b/>
          <w:bCs/>
          <w:color w:val="000000" w:themeColor="text1"/>
          <w:sz w:val="25"/>
          <w:szCs w:val="25"/>
        </w:rPr>
        <w:t>66,419,483.03</w:t>
      </w:r>
      <w:r w:rsidR="004F4B1A" w:rsidRPr="00E029A3">
        <w:rPr>
          <w:rFonts w:ascii="Times New Roman" w:hAnsi="Times New Roman" w:cs="Times New Roman"/>
          <w:b/>
          <w:bCs/>
          <w:color w:val="000000" w:themeColor="text1"/>
          <w:sz w:val="25"/>
          <w:szCs w:val="25"/>
        </w:rPr>
        <w:t xml:space="preserve"> </w:t>
      </w:r>
      <w:r w:rsidR="00732A39" w:rsidRPr="00E029A3">
        <w:rPr>
          <w:rFonts w:ascii="Times New Roman" w:hAnsi="Times New Roman" w:cs="Times New Roman"/>
          <w:bCs/>
          <w:color w:val="000000" w:themeColor="text1"/>
          <w:sz w:val="25"/>
          <w:szCs w:val="25"/>
        </w:rPr>
        <w:t>otros activos.</w:t>
      </w:r>
    </w:p>
    <w:p w14:paraId="660E248B" w14:textId="77777777" w:rsidR="00F955EF" w:rsidRPr="00E029A3" w:rsidRDefault="00F955EF" w:rsidP="00A36490">
      <w:pPr>
        <w:spacing w:after="0" w:line="240" w:lineRule="auto"/>
        <w:jc w:val="both"/>
        <w:rPr>
          <w:rFonts w:ascii="Times New Roman" w:hAnsi="Times New Roman" w:cs="Times New Roman"/>
          <w:bCs/>
          <w:color w:val="000000" w:themeColor="text1"/>
          <w:sz w:val="25"/>
          <w:szCs w:val="25"/>
        </w:rPr>
      </w:pPr>
    </w:p>
    <w:p w14:paraId="298423AB" w14:textId="04004500" w:rsidR="00450548" w:rsidRPr="00E029A3" w:rsidRDefault="00450548" w:rsidP="00857739">
      <w:pPr>
        <w:spacing w:after="0" w:line="240" w:lineRule="auto"/>
        <w:jc w:val="both"/>
        <w:rPr>
          <w:rFonts w:ascii="Times New Roman" w:hAnsi="Times New Roman" w:cs="Times New Roman"/>
          <w:b/>
          <w:sz w:val="25"/>
          <w:szCs w:val="25"/>
        </w:rPr>
      </w:pPr>
      <w:r w:rsidRPr="00E029A3">
        <w:rPr>
          <w:rFonts w:ascii="Times New Roman" w:hAnsi="Times New Roman" w:cs="Times New Roman"/>
          <w:sz w:val="25"/>
          <w:szCs w:val="25"/>
        </w:rPr>
        <w:t xml:space="preserve">Al </w:t>
      </w:r>
      <w:r w:rsidR="003F6A75" w:rsidRPr="00E029A3">
        <w:rPr>
          <w:rFonts w:ascii="Times New Roman" w:hAnsi="Times New Roman" w:cs="Times New Roman"/>
          <w:sz w:val="25"/>
          <w:szCs w:val="25"/>
        </w:rPr>
        <w:t>3</w:t>
      </w:r>
      <w:r w:rsidR="00A737F2" w:rsidRPr="00E029A3">
        <w:rPr>
          <w:rFonts w:ascii="Times New Roman" w:hAnsi="Times New Roman" w:cs="Times New Roman"/>
          <w:sz w:val="25"/>
          <w:szCs w:val="25"/>
        </w:rPr>
        <w:t>1</w:t>
      </w:r>
      <w:r w:rsidR="004F4B1A" w:rsidRPr="00E029A3">
        <w:rPr>
          <w:rFonts w:ascii="Times New Roman" w:hAnsi="Times New Roman" w:cs="Times New Roman"/>
          <w:sz w:val="25"/>
          <w:szCs w:val="25"/>
        </w:rPr>
        <w:t xml:space="preserve"> de </w:t>
      </w:r>
      <w:r w:rsidR="00524CE6" w:rsidRPr="00E029A3">
        <w:rPr>
          <w:rFonts w:ascii="Times New Roman" w:hAnsi="Times New Roman" w:cs="Times New Roman"/>
          <w:sz w:val="25"/>
          <w:szCs w:val="25"/>
        </w:rPr>
        <w:t>enero 2025</w:t>
      </w:r>
      <w:r w:rsidRPr="00E029A3">
        <w:rPr>
          <w:rFonts w:ascii="Times New Roman" w:hAnsi="Times New Roman" w:cs="Times New Roman"/>
          <w:sz w:val="25"/>
          <w:szCs w:val="25"/>
        </w:rPr>
        <w:t>, el costo de estos activos asciende a</w:t>
      </w:r>
      <w:r w:rsidRPr="00E029A3">
        <w:rPr>
          <w:rFonts w:ascii="Times New Roman" w:hAnsi="Times New Roman" w:cs="Times New Roman"/>
          <w:b/>
          <w:sz w:val="25"/>
          <w:szCs w:val="25"/>
        </w:rPr>
        <w:t xml:space="preserve"> RD$</w:t>
      </w:r>
      <w:r w:rsidR="002B4D46" w:rsidRPr="00E029A3">
        <w:rPr>
          <w:rFonts w:ascii="Times New Roman" w:hAnsi="Times New Roman" w:cs="Times New Roman"/>
          <w:b/>
          <w:sz w:val="25"/>
          <w:szCs w:val="25"/>
        </w:rPr>
        <w:t>265,577,362.14</w:t>
      </w:r>
      <w:r w:rsidR="00E806A0" w:rsidRPr="00E029A3">
        <w:rPr>
          <w:rFonts w:ascii="Times New Roman" w:hAnsi="Times New Roman" w:cs="Times New Roman"/>
          <w:b/>
          <w:sz w:val="25"/>
          <w:szCs w:val="25"/>
        </w:rPr>
        <w:t xml:space="preserve"> </w:t>
      </w:r>
      <w:r w:rsidR="001D753B" w:rsidRPr="00E029A3">
        <w:rPr>
          <w:rFonts w:ascii="Times New Roman" w:hAnsi="Times New Roman" w:cs="Times New Roman"/>
          <w:b/>
          <w:sz w:val="25"/>
          <w:szCs w:val="25"/>
        </w:rPr>
        <w:t>y</w:t>
      </w:r>
      <w:r w:rsidRPr="00E029A3">
        <w:rPr>
          <w:rFonts w:ascii="Times New Roman" w:hAnsi="Times New Roman" w:cs="Times New Roman"/>
          <w:sz w:val="25"/>
          <w:szCs w:val="25"/>
        </w:rPr>
        <w:t xml:space="preserve"> una depreciación acumulada de </w:t>
      </w:r>
      <w:r w:rsidRPr="00E029A3">
        <w:rPr>
          <w:rFonts w:ascii="Times New Roman" w:hAnsi="Times New Roman" w:cs="Times New Roman"/>
          <w:b/>
          <w:sz w:val="25"/>
          <w:szCs w:val="25"/>
        </w:rPr>
        <w:t>RD$</w:t>
      </w:r>
      <w:r w:rsidR="00E806A0" w:rsidRPr="00E029A3">
        <w:rPr>
          <w:rFonts w:ascii="Times New Roman" w:hAnsi="Times New Roman" w:cs="Times New Roman"/>
          <w:b/>
          <w:sz w:val="25"/>
          <w:szCs w:val="25"/>
        </w:rPr>
        <w:t xml:space="preserve"> </w:t>
      </w:r>
      <w:r w:rsidR="002B4D46" w:rsidRPr="00E029A3">
        <w:rPr>
          <w:rFonts w:ascii="Times New Roman" w:hAnsi="Times New Roman" w:cs="Times New Roman"/>
          <w:b/>
          <w:sz w:val="25"/>
          <w:szCs w:val="25"/>
        </w:rPr>
        <w:t>106,866,659.64</w:t>
      </w:r>
      <w:r w:rsidR="00E806A0" w:rsidRPr="00E029A3">
        <w:rPr>
          <w:rFonts w:ascii="Times New Roman" w:hAnsi="Times New Roman" w:cs="Times New Roman"/>
          <w:b/>
          <w:sz w:val="25"/>
          <w:szCs w:val="25"/>
        </w:rPr>
        <w:t xml:space="preserve"> para</w:t>
      </w:r>
      <w:r w:rsidRPr="00E029A3">
        <w:rPr>
          <w:rFonts w:ascii="Times New Roman" w:hAnsi="Times New Roman" w:cs="Times New Roman"/>
          <w:sz w:val="25"/>
          <w:szCs w:val="25"/>
        </w:rPr>
        <w:t xml:space="preserve"> un valor en libro de</w:t>
      </w:r>
      <w:r w:rsidRPr="00E029A3">
        <w:rPr>
          <w:rFonts w:ascii="Times New Roman" w:hAnsi="Times New Roman" w:cs="Times New Roman"/>
          <w:b/>
          <w:sz w:val="25"/>
          <w:szCs w:val="25"/>
        </w:rPr>
        <w:t xml:space="preserve"> RD$</w:t>
      </w:r>
      <w:r w:rsidR="00A737F2" w:rsidRPr="00E029A3">
        <w:rPr>
          <w:rFonts w:ascii="Times New Roman" w:eastAsia="Times New Roman" w:hAnsi="Times New Roman" w:cs="Times New Roman"/>
          <w:b/>
          <w:bCs/>
          <w:sz w:val="25"/>
          <w:szCs w:val="25"/>
          <w:lang w:eastAsia="es-DO"/>
        </w:rPr>
        <w:t>1</w:t>
      </w:r>
      <w:r w:rsidR="002B4D46" w:rsidRPr="00E029A3">
        <w:rPr>
          <w:rFonts w:ascii="Times New Roman" w:eastAsia="Times New Roman" w:hAnsi="Times New Roman" w:cs="Times New Roman"/>
          <w:b/>
          <w:bCs/>
          <w:sz w:val="25"/>
          <w:szCs w:val="25"/>
          <w:lang w:eastAsia="es-DO"/>
        </w:rPr>
        <w:t>58,710,702.50</w:t>
      </w:r>
    </w:p>
    <w:p w14:paraId="246C82DF" w14:textId="77777777" w:rsidR="00857739" w:rsidRPr="00E029A3" w:rsidRDefault="00857739" w:rsidP="00857739">
      <w:pPr>
        <w:spacing w:after="0" w:line="240" w:lineRule="auto"/>
        <w:jc w:val="both"/>
        <w:rPr>
          <w:rFonts w:ascii="Times New Roman" w:hAnsi="Times New Roman" w:cs="Times New Roman"/>
          <w:b/>
          <w:sz w:val="25"/>
          <w:szCs w:val="25"/>
        </w:rPr>
      </w:pPr>
    </w:p>
    <w:p w14:paraId="7666866E" w14:textId="77777777" w:rsidR="001C4F77" w:rsidRPr="00E029A3" w:rsidRDefault="001C4F77" w:rsidP="00A36490">
      <w:pPr>
        <w:jc w:val="both"/>
        <w:rPr>
          <w:rFonts w:ascii="Times New Roman" w:hAnsi="Times New Roman" w:cs="Times New Roman"/>
          <w:b/>
          <w:sz w:val="25"/>
          <w:szCs w:val="25"/>
        </w:rPr>
      </w:pPr>
      <w:r w:rsidRPr="00E029A3">
        <w:rPr>
          <w:rFonts w:ascii="Times New Roman" w:hAnsi="Times New Roman" w:cs="Times New Roman"/>
          <w:b/>
          <w:sz w:val="25"/>
          <w:szCs w:val="25"/>
        </w:rPr>
        <w:t>NOTA E: Otros Activos no Corrientes:</w:t>
      </w:r>
    </w:p>
    <w:p w14:paraId="77D7B0D4" w14:textId="71E57542" w:rsidR="001C4F77" w:rsidRPr="00E029A3" w:rsidRDefault="001C4F77" w:rsidP="00857739">
      <w:pPr>
        <w:jc w:val="both"/>
        <w:rPr>
          <w:rFonts w:ascii="Times New Roman" w:hAnsi="Times New Roman" w:cs="Times New Roman"/>
          <w:color w:val="000000" w:themeColor="text1"/>
          <w:sz w:val="25"/>
          <w:szCs w:val="25"/>
        </w:rPr>
      </w:pPr>
      <w:r w:rsidRPr="00E029A3">
        <w:rPr>
          <w:rFonts w:ascii="Times New Roman" w:hAnsi="Times New Roman" w:cs="Times New Roman"/>
          <w:color w:val="000000" w:themeColor="text1"/>
          <w:sz w:val="25"/>
          <w:szCs w:val="25"/>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w:t>
      </w:r>
      <w:r w:rsidR="00087AEE" w:rsidRPr="00E029A3">
        <w:rPr>
          <w:rFonts w:ascii="Times New Roman" w:hAnsi="Times New Roman" w:cs="Times New Roman"/>
          <w:color w:val="000000" w:themeColor="text1"/>
          <w:sz w:val="25"/>
          <w:szCs w:val="25"/>
        </w:rPr>
        <w:t xml:space="preserve">o </w:t>
      </w:r>
      <w:r w:rsidR="004B4CE1" w:rsidRPr="00E029A3">
        <w:rPr>
          <w:rFonts w:ascii="Times New Roman" w:hAnsi="Times New Roman" w:cs="Times New Roman"/>
          <w:color w:val="000000" w:themeColor="text1"/>
          <w:sz w:val="25"/>
          <w:szCs w:val="25"/>
        </w:rPr>
        <w:t>se amortizan), los cuales, al</w:t>
      </w:r>
      <w:r w:rsidR="003F6A75" w:rsidRPr="00E029A3">
        <w:rPr>
          <w:rFonts w:ascii="Times New Roman" w:hAnsi="Times New Roman" w:cs="Times New Roman"/>
          <w:color w:val="000000" w:themeColor="text1"/>
          <w:sz w:val="25"/>
          <w:szCs w:val="25"/>
        </w:rPr>
        <w:t xml:space="preserve"> 3</w:t>
      </w:r>
      <w:r w:rsidR="00A737F2" w:rsidRPr="00E029A3">
        <w:rPr>
          <w:rFonts w:ascii="Times New Roman" w:hAnsi="Times New Roman" w:cs="Times New Roman"/>
          <w:color w:val="000000" w:themeColor="text1"/>
          <w:sz w:val="25"/>
          <w:szCs w:val="25"/>
        </w:rPr>
        <w:t>1</w:t>
      </w:r>
      <w:r w:rsidR="00F713FD" w:rsidRPr="00E029A3">
        <w:rPr>
          <w:rFonts w:ascii="Times New Roman" w:hAnsi="Times New Roman" w:cs="Times New Roman"/>
          <w:color w:val="000000" w:themeColor="text1"/>
          <w:sz w:val="25"/>
          <w:szCs w:val="25"/>
        </w:rPr>
        <w:t xml:space="preserve"> de </w:t>
      </w:r>
      <w:r w:rsidR="008F3F13" w:rsidRPr="00E029A3">
        <w:rPr>
          <w:rFonts w:ascii="Times New Roman" w:hAnsi="Times New Roman" w:cs="Times New Roman"/>
          <w:color w:val="000000" w:themeColor="text1"/>
          <w:sz w:val="25"/>
          <w:szCs w:val="25"/>
        </w:rPr>
        <w:t>enero 2025</w:t>
      </w:r>
      <w:r w:rsidRPr="00E029A3">
        <w:rPr>
          <w:rFonts w:ascii="Times New Roman" w:hAnsi="Times New Roman" w:cs="Times New Roman"/>
          <w:color w:val="000000" w:themeColor="text1"/>
          <w:sz w:val="25"/>
          <w:szCs w:val="25"/>
        </w:rPr>
        <w:t xml:space="preserve">, ascienden a un monto de </w:t>
      </w:r>
      <w:r w:rsidR="00F33313" w:rsidRPr="00E029A3">
        <w:rPr>
          <w:rFonts w:ascii="Times New Roman" w:hAnsi="Times New Roman" w:cs="Times New Roman"/>
          <w:b/>
          <w:color w:val="000000" w:themeColor="text1"/>
          <w:sz w:val="25"/>
          <w:szCs w:val="25"/>
        </w:rPr>
        <w:t xml:space="preserve">RD$ </w:t>
      </w:r>
      <w:r w:rsidR="002C663D" w:rsidRPr="00E029A3">
        <w:rPr>
          <w:rFonts w:ascii="Times New Roman" w:eastAsia="Times New Roman" w:hAnsi="Times New Roman" w:cs="Times New Roman"/>
          <w:b/>
          <w:sz w:val="25"/>
          <w:szCs w:val="25"/>
          <w:lang w:eastAsia="es-DO"/>
        </w:rPr>
        <w:t xml:space="preserve">94,541,851.40 </w:t>
      </w:r>
      <w:r w:rsidR="002C663D" w:rsidRPr="00E029A3">
        <w:rPr>
          <w:rFonts w:ascii="Times New Roman" w:eastAsia="Times New Roman" w:hAnsi="Times New Roman" w:cs="Times New Roman"/>
          <w:bCs/>
          <w:sz w:val="25"/>
          <w:szCs w:val="25"/>
          <w:lang w:eastAsia="es-DO"/>
        </w:rPr>
        <w:t>detallado</w:t>
      </w:r>
      <w:r w:rsidRPr="00E029A3">
        <w:rPr>
          <w:rFonts w:ascii="Times New Roman" w:hAnsi="Times New Roman" w:cs="Times New Roman"/>
          <w:color w:val="000000" w:themeColor="text1"/>
          <w:sz w:val="25"/>
          <w:szCs w:val="25"/>
        </w:rPr>
        <w:t xml:space="preserve"> de la siguiente manera: </w:t>
      </w:r>
    </w:p>
    <w:p w14:paraId="37064809" w14:textId="77777777" w:rsidR="00C30FB7" w:rsidRPr="00E029A3" w:rsidRDefault="001C4F77" w:rsidP="00A36490">
      <w:pPr>
        <w:ind w:firstLine="708"/>
        <w:jc w:val="both"/>
        <w:rPr>
          <w:rFonts w:ascii="Times New Roman" w:hAnsi="Times New Roman" w:cs="Times New Roman"/>
          <w:b/>
          <w:sz w:val="25"/>
          <w:szCs w:val="25"/>
        </w:rPr>
      </w:pPr>
      <w:r w:rsidRPr="00E029A3">
        <w:rPr>
          <w:rFonts w:ascii="Times New Roman" w:hAnsi="Times New Roman" w:cs="Times New Roman"/>
          <w:b/>
          <w:sz w:val="25"/>
          <w:szCs w:val="25"/>
        </w:rPr>
        <w:t>E.</w:t>
      </w:r>
      <w:r w:rsidR="00BC5FE5" w:rsidRPr="00E029A3">
        <w:rPr>
          <w:rFonts w:ascii="Times New Roman" w:hAnsi="Times New Roman" w:cs="Times New Roman"/>
          <w:b/>
          <w:sz w:val="25"/>
          <w:szCs w:val="25"/>
        </w:rPr>
        <w:t>1</w:t>
      </w:r>
      <w:r w:rsidRPr="00E029A3">
        <w:rPr>
          <w:rFonts w:ascii="Times New Roman" w:hAnsi="Times New Roman" w:cs="Times New Roman"/>
          <w:b/>
          <w:sz w:val="25"/>
          <w:szCs w:val="25"/>
        </w:rPr>
        <w:t xml:space="preserve">. </w:t>
      </w:r>
      <w:r w:rsidR="00A04D38" w:rsidRPr="00E029A3">
        <w:rPr>
          <w:rFonts w:ascii="Times New Roman" w:hAnsi="Times New Roman" w:cs="Times New Roman"/>
          <w:b/>
          <w:sz w:val="25"/>
          <w:szCs w:val="25"/>
        </w:rPr>
        <w:t xml:space="preserve">Gastos Pagados Por Anticipados: </w:t>
      </w:r>
    </w:p>
    <w:p w14:paraId="5D419079" w14:textId="6210A069" w:rsidR="00ED3BD8" w:rsidRPr="00E029A3" w:rsidRDefault="00A04D38" w:rsidP="00A36490">
      <w:pPr>
        <w:spacing w:after="0" w:line="240" w:lineRule="auto"/>
        <w:jc w:val="both"/>
        <w:rPr>
          <w:rFonts w:ascii="Times New Roman" w:hAnsi="Times New Roman" w:cs="Times New Roman"/>
          <w:sz w:val="25"/>
          <w:szCs w:val="25"/>
        </w:rPr>
      </w:pPr>
      <w:r w:rsidRPr="00E029A3">
        <w:rPr>
          <w:rFonts w:ascii="Times New Roman" w:hAnsi="Times New Roman" w:cs="Times New Roman"/>
          <w:bCs/>
          <w:sz w:val="25"/>
          <w:szCs w:val="25"/>
        </w:rPr>
        <w:t xml:space="preserve">El balance de esta cuenta </w:t>
      </w:r>
      <w:r w:rsidR="00C30FB7" w:rsidRPr="00E029A3">
        <w:rPr>
          <w:rFonts w:ascii="Times New Roman" w:hAnsi="Times New Roman" w:cs="Times New Roman"/>
          <w:bCs/>
          <w:sz w:val="25"/>
          <w:szCs w:val="25"/>
        </w:rPr>
        <w:t xml:space="preserve">es </w:t>
      </w:r>
      <w:r w:rsidRPr="00E029A3">
        <w:rPr>
          <w:rFonts w:ascii="Times New Roman" w:hAnsi="Times New Roman" w:cs="Times New Roman"/>
          <w:bCs/>
          <w:sz w:val="25"/>
          <w:szCs w:val="25"/>
        </w:rPr>
        <w:t xml:space="preserve">de </w:t>
      </w:r>
      <w:r w:rsidR="00C94CD5" w:rsidRPr="00E029A3">
        <w:rPr>
          <w:rFonts w:ascii="Times New Roman" w:hAnsi="Times New Roman" w:cs="Times New Roman"/>
          <w:b/>
          <w:color w:val="000000" w:themeColor="text1"/>
          <w:sz w:val="25"/>
          <w:szCs w:val="25"/>
        </w:rPr>
        <w:t xml:space="preserve">RD$ </w:t>
      </w:r>
      <w:r w:rsidR="002C663D" w:rsidRPr="00E029A3">
        <w:rPr>
          <w:rFonts w:ascii="Times New Roman" w:eastAsia="Times New Roman" w:hAnsi="Times New Roman" w:cs="Times New Roman"/>
          <w:b/>
          <w:sz w:val="25"/>
          <w:szCs w:val="25"/>
          <w:lang w:eastAsia="es-DO"/>
        </w:rPr>
        <w:t>94,541,851.40</w:t>
      </w:r>
      <w:r w:rsidR="00C02C01" w:rsidRPr="00E029A3">
        <w:rPr>
          <w:rFonts w:ascii="Times New Roman" w:eastAsia="Times New Roman" w:hAnsi="Times New Roman" w:cs="Times New Roman"/>
          <w:b/>
          <w:sz w:val="25"/>
          <w:szCs w:val="25"/>
          <w:lang w:eastAsia="es-DO"/>
        </w:rPr>
        <w:t xml:space="preserve"> </w:t>
      </w:r>
      <w:r w:rsidR="007B75BD" w:rsidRPr="00E029A3">
        <w:rPr>
          <w:rFonts w:ascii="Times New Roman" w:eastAsia="Times New Roman" w:hAnsi="Times New Roman" w:cs="Times New Roman"/>
          <w:bCs/>
          <w:sz w:val="25"/>
          <w:szCs w:val="25"/>
          <w:lang w:eastAsia="es-DO"/>
        </w:rPr>
        <w:t>conformado</w:t>
      </w:r>
      <w:r w:rsidRPr="00E029A3">
        <w:rPr>
          <w:rFonts w:ascii="Times New Roman" w:hAnsi="Times New Roman" w:cs="Times New Roman"/>
          <w:sz w:val="25"/>
          <w:szCs w:val="25"/>
        </w:rPr>
        <w:t xml:space="preserve"> por</w:t>
      </w:r>
      <w:r w:rsidR="001C4F77" w:rsidRPr="00E029A3">
        <w:rPr>
          <w:rFonts w:ascii="Times New Roman" w:hAnsi="Times New Roman" w:cs="Times New Roman"/>
          <w:sz w:val="25"/>
          <w:szCs w:val="25"/>
        </w:rPr>
        <w:t xml:space="preserve"> los softwares</w:t>
      </w:r>
      <w:r w:rsidR="00C30FB7" w:rsidRPr="00E029A3">
        <w:rPr>
          <w:rFonts w:ascii="Times New Roman" w:hAnsi="Times New Roman" w:cs="Times New Roman"/>
          <w:sz w:val="25"/>
          <w:szCs w:val="25"/>
        </w:rPr>
        <w:t xml:space="preserve"> </w:t>
      </w:r>
      <w:r w:rsidR="001C4F77" w:rsidRPr="00E029A3">
        <w:rPr>
          <w:rFonts w:ascii="Times New Roman" w:hAnsi="Times New Roman" w:cs="Times New Roman"/>
          <w:sz w:val="25"/>
          <w:szCs w:val="25"/>
        </w:rPr>
        <w:t>utilizados en nuestros sistemas de información</w:t>
      </w:r>
      <w:r w:rsidR="00C30FB7" w:rsidRPr="00E029A3">
        <w:rPr>
          <w:rFonts w:ascii="Times New Roman" w:hAnsi="Times New Roman" w:cs="Times New Roman"/>
          <w:sz w:val="25"/>
          <w:szCs w:val="25"/>
        </w:rPr>
        <w:t xml:space="preserve"> y seguros de vehículos representa</w:t>
      </w:r>
      <w:r w:rsidRPr="00E029A3">
        <w:rPr>
          <w:rFonts w:ascii="Times New Roman" w:hAnsi="Times New Roman" w:cs="Times New Roman"/>
          <w:sz w:val="25"/>
          <w:szCs w:val="25"/>
        </w:rPr>
        <w:t xml:space="preserve"> el</w:t>
      </w:r>
      <w:r w:rsidR="001C4F77" w:rsidRPr="00E029A3">
        <w:rPr>
          <w:rFonts w:ascii="Times New Roman" w:hAnsi="Times New Roman" w:cs="Times New Roman"/>
          <w:sz w:val="25"/>
          <w:szCs w:val="25"/>
        </w:rPr>
        <w:t xml:space="preserve"> balance</w:t>
      </w:r>
      <w:r w:rsidRPr="00E029A3">
        <w:rPr>
          <w:rFonts w:ascii="Times New Roman" w:hAnsi="Times New Roman" w:cs="Times New Roman"/>
          <w:sz w:val="25"/>
          <w:szCs w:val="25"/>
        </w:rPr>
        <w:t xml:space="preserve"> de las licencias</w:t>
      </w:r>
      <w:r w:rsidR="00C30FB7" w:rsidRPr="00E029A3">
        <w:rPr>
          <w:rFonts w:ascii="Times New Roman" w:hAnsi="Times New Roman" w:cs="Times New Roman"/>
          <w:sz w:val="25"/>
          <w:szCs w:val="25"/>
        </w:rPr>
        <w:t xml:space="preserve"> y seguros</w:t>
      </w:r>
      <w:r w:rsidRPr="00E029A3">
        <w:rPr>
          <w:rFonts w:ascii="Times New Roman" w:hAnsi="Times New Roman" w:cs="Times New Roman"/>
          <w:sz w:val="25"/>
          <w:szCs w:val="25"/>
        </w:rPr>
        <w:t xml:space="preserve"> que a la </w:t>
      </w:r>
      <w:r w:rsidR="00C30FB7" w:rsidRPr="00E029A3">
        <w:rPr>
          <w:rFonts w:ascii="Times New Roman" w:hAnsi="Times New Roman" w:cs="Times New Roman"/>
          <w:sz w:val="25"/>
          <w:szCs w:val="25"/>
        </w:rPr>
        <w:t>fecha están</w:t>
      </w:r>
      <w:r w:rsidRPr="00E029A3">
        <w:rPr>
          <w:rFonts w:ascii="Times New Roman" w:hAnsi="Times New Roman" w:cs="Times New Roman"/>
          <w:sz w:val="25"/>
          <w:szCs w:val="25"/>
        </w:rPr>
        <w:t xml:space="preserve"> pendiente de amortizar.</w:t>
      </w:r>
      <w:r w:rsidR="001C4F77" w:rsidRPr="00E029A3">
        <w:rPr>
          <w:rFonts w:ascii="Times New Roman" w:hAnsi="Times New Roman" w:cs="Times New Roman"/>
          <w:sz w:val="25"/>
          <w:szCs w:val="25"/>
        </w:rPr>
        <w:t xml:space="preserve"> </w:t>
      </w:r>
      <w:r w:rsidRPr="00E029A3">
        <w:rPr>
          <w:rFonts w:ascii="Times New Roman" w:hAnsi="Times New Roman" w:cs="Times New Roman"/>
          <w:sz w:val="25"/>
          <w:szCs w:val="25"/>
        </w:rPr>
        <w:t xml:space="preserve">Esto así ya que, al amparo de la circular no. 04, de fecha 18 de noviembre del 2020, de la Dirección General de Contabilidad Gubernamental, las licencias y </w:t>
      </w:r>
      <w:r w:rsidR="007E735D" w:rsidRPr="00E029A3">
        <w:rPr>
          <w:rFonts w:ascii="Times New Roman" w:hAnsi="Times New Roman" w:cs="Times New Roman"/>
          <w:sz w:val="25"/>
          <w:szCs w:val="25"/>
        </w:rPr>
        <w:t>software</w:t>
      </w:r>
      <w:r w:rsidRPr="00E029A3">
        <w:rPr>
          <w:rFonts w:ascii="Times New Roman" w:hAnsi="Times New Roman" w:cs="Times New Roman"/>
          <w:sz w:val="25"/>
          <w:szCs w:val="25"/>
        </w:rPr>
        <w:t xml:space="preserve"> deben llevarse a la cuenta Gastos Pagados por Adelantados y amortizarse mensualmente según su tiempo de vigencia.</w:t>
      </w:r>
    </w:p>
    <w:p w14:paraId="69B72E79" w14:textId="77777777" w:rsidR="00F33313" w:rsidRPr="00E029A3" w:rsidRDefault="00F33313" w:rsidP="00A36490">
      <w:pPr>
        <w:spacing w:after="0" w:line="240" w:lineRule="auto"/>
        <w:jc w:val="both"/>
        <w:rPr>
          <w:rFonts w:ascii="Times New Roman" w:eastAsia="Times New Roman" w:hAnsi="Times New Roman" w:cs="Times New Roman"/>
          <w:sz w:val="25"/>
          <w:szCs w:val="25"/>
          <w:lang w:eastAsia="es-DO"/>
        </w:rPr>
      </w:pPr>
    </w:p>
    <w:p w14:paraId="25890774" w14:textId="7FDB5F13" w:rsidR="007C55D5" w:rsidRPr="00E029A3" w:rsidRDefault="00A04D38" w:rsidP="00857739">
      <w:pPr>
        <w:jc w:val="both"/>
        <w:rPr>
          <w:rFonts w:ascii="Times New Roman" w:hAnsi="Times New Roman" w:cs="Times New Roman"/>
          <w:b/>
          <w:bCs/>
          <w:color w:val="000000" w:themeColor="text1"/>
          <w:sz w:val="25"/>
          <w:szCs w:val="25"/>
        </w:rPr>
      </w:pPr>
      <w:r w:rsidRPr="00E029A3">
        <w:rPr>
          <w:rFonts w:ascii="Times New Roman" w:hAnsi="Times New Roman" w:cs="Times New Roman"/>
          <w:sz w:val="25"/>
          <w:szCs w:val="25"/>
        </w:rPr>
        <w:t xml:space="preserve">El balance pendiente por amortizar a la fecha es de </w:t>
      </w:r>
      <w:r w:rsidR="00FA5339" w:rsidRPr="00E029A3">
        <w:rPr>
          <w:rFonts w:ascii="Times New Roman" w:hAnsi="Times New Roman" w:cs="Times New Roman"/>
          <w:b/>
          <w:bCs/>
          <w:color w:val="000000" w:themeColor="text1"/>
          <w:sz w:val="25"/>
          <w:szCs w:val="25"/>
        </w:rPr>
        <w:t>RD$</w:t>
      </w:r>
      <w:r w:rsidR="00804342" w:rsidRPr="00E029A3">
        <w:rPr>
          <w:rFonts w:ascii="Times New Roman" w:hAnsi="Times New Roman" w:cs="Times New Roman"/>
          <w:b/>
          <w:bCs/>
          <w:color w:val="000000" w:themeColor="text1"/>
          <w:sz w:val="25"/>
          <w:szCs w:val="25"/>
        </w:rPr>
        <w:t>26,111,039.25</w:t>
      </w:r>
      <w:r w:rsidR="00C3458C" w:rsidRPr="00E029A3">
        <w:rPr>
          <w:rFonts w:ascii="Times New Roman" w:hAnsi="Times New Roman" w:cs="Times New Roman"/>
          <w:b/>
          <w:bCs/>
          <w:color w:val="000000" w:themeColor="text1"/>
          <w:sz w:val="25"/>
          <w:szCs w:val="25"/>
        </w:rPr>
        <w:t xml:space="preserve"> </w:t>
      </w:r>
      <w:r w:rsidR="00C3458C" w:rsidRPr="00E029A3">
        <w:rPr>
          <w:rFonts w:ascii="Times New Roman" w:hAnsi="Times New Roman" w:cs="Times New Roman"/>
          <w:color w:val="000000" w:themeColor="text1"/>
          <w:sz w:val="25"/>
          <w:szCs w:val="25"/>
        </w:rPr>
        <w:t>correspondiente</w:t>
      </w:r>
      <w:r w:rsidR="00C30FB7" w:rsidRPr="00E029A3">
        <w:rPr>
          <w:rFonts w:ascii="Times New Roman" w:hAnsi="Times New Roman" w:cs="Times New Roman"/>
          <w:color w:val="000000" w:themeColor="text1"/>
          <w:sz w:val="25"/>
          <w:szCs w:val="25"/>
        </w:rPr>
        <w:t xml:space="preserve"> a las licencias informáticas.</w:t>
      </w:r>
    </w:p>
    <w:p w14:paraId="1D9A8E9C" w14:textId="1DDB63C0" w:rsidR="004368D2" w:rsidRPr="00E029A3" w:rsidRDefault="009D5DEE" w:rsidP="00857739">
      <w:pPr>
        <w:jc w:val="both"/>
        <w:rPr>
          <w:rFonts w:ascii="Times New Roman" w:eastAsia="Times New Roman" w:hAnsi="Times New Roman" w:cs="Times New Roman"/>
          <w:b/>
          <w:color w:val="000000" w:themeColor="text1"/>
          <w:sz w:val="25"/>
          <w:szCs w:val="25"/>
          <w:lang w:eastAsia="es-DO"/>
        </w:rPr>
      </w:pPr>
      <w:r w:rsidRPr="00E029A3">
        <w:rPr>
          <w:rFonts w:ascii="Times New Roman" w:hAnsi="Times New Roman" w:cs="Times New Roman"/>
          <w:sz w:val="25"/>
          <w:szCs w:val="25"/>
        </w:rPr>
        <w:t>En</w:t>
      </w:r>
      <w:r w:rsidR="001C4F77" w:rsidRPr="00E029A3">
        <w:rPr>
          <w:rFonts w:ascii="Times New Roman" w:eastAsia="Times New Roman" w:hAnsi="Times New Roman" w:cs="Times New Roman"/>
          <w:sz w:val="25"/>
          <w:szCs w:val="25"/>
          <w:lang w:eastAsia="es-DO"/>
        </w:rPr>
        <w:t xml:space="preserve"> esta cuenta</w:t>
      </w:r>
      <w:r w:rsidR="00A04D38" w:rsidRPr="00E029A3">
        <w:rPr>
          <w:rFonts w:ascii="Times New Roman" w:eastAsia="Times New Roman" w:hAnsi="Times New Roman" w:cs="Times New Roman"/>
          <w:sz w:val="25"/>
          <w:szCs w:val="25"/>
          <w:lang w:eastAsia="es-DO"/>
        </w:rPr>
        <w:t xml:space="preserve"> también</w:t>
      </w:r>
      <w:r w:rsidR="001C4F77" w:rsidRPr="00E029A3">
        <w:rPr>
          <w:rFonts w:ascii="Times New Roman" w:eastAsia="Times New Roman" w:hAnsi="Times New Roman" w:cs="Times New Roman"/>
          <w:sz w:val="25"/>
          <w:szCs w:val="25"/>
          <w:lang w:eastAsia="es-DO"/>
        </w:rPr>
        <w:t xml:space="preserve"> se registran los desembolsos por concepto de póliza de seguros de la flotilla de vehículos de este Ministerio</w:t>
      </w:r>
      <w:r w:rsidR="00612D73" w:rsidRPr="00E029A3">
        <w:rPr>
          <w:rFonts w:ascii="Times New Roman" w:eastAsia="Times New Roman" w:hAnsi="Times New Roman" w:cs="Times New Roman"/>
          <w:sz w:val="25"/>
          <w:szCs w:val="25"/>
          <w:lang w:eastAsia="es-DO"/>
        </w:rPr>
        <w:t xml:space="preserve"> </w:t>
      </w:r>
      <w:r w:rsidR="001C4F77" w:rsidRPr="00E029A3">
        <w:rPr>
          <w:rFonts w:ascii="Times New Roman" w:eastAsia="Times New Roman" w:hAnsi="Times New Roman" w:cs="Times New Roman"/>
          <w:sz w:val="25"/>
          <w:szCs w:val="25"/>
          <w:lang w:eastAsia="es-DO"/>
        </w:rPr>
        <w:t>la</w:t>
      </w:r>
      <w:r w:rsidR="00C30FB7" w:rsidRPr="00E029A3">
        <w:rPr>
          <w:rFonts w:ascii="Times New Roman" w:eastAsia="Times New Roman" w:hAnsi="Times New Roman" w:cs="Times New Roman"/>
          <w:sz w:val="25"/>
          <w:szCs w:val="25"/>
          <w:lang w:eastAsia="es-DO"/>
        </w:rPr>
        <w:t xml:space="preserve"> cual</w:t>
      </w:r>
      <w:r w:rsidR="001C4F77" w:rsidRPr="00E029A3">
        <w:rPr>
          <w:rFonts w:ascii="Times New Roman" w:eastAsia="Times New Roman" w:hAnsi="Times New Roman" w:cs="Times New Roman"/>
          <w:sz w:val="25"/>
          <w:szCs w:val="25"/>
          <w:lang w:eastAsia="es-DO"/>
        </w:rPr>
        <w:t xml:space="preserve"> se amortiza por el método de línea re</w:t>
      </w:r>
      <w:r w:rsidR="00612D73" w:rsidRPr="00E029A3">
        <w:rPr>
          <w:rFonts w:ascii="Times New Roman" w:eastAsia="Times New Roman" w:hAnsi="Times New Roman" w:cs="Times New Roman"/>
          <w:sz w:val="25"/>
          <w:szCs w:val="25"/>
          <w:lang w:eastAsia="es-DO"/>
        </w:rPr>
        <w:t>cta durante el año de vigencia a</w:t>
      </w:r>
      <w:r w:rsidR="001C4F77" w:rsidRPr="00E029A3">
        <w:rPr>
          <w:rFonts w:ascii="Times New Roman" w:eastAsia="Times New Roman" w:hAnsi="Times New Roman" w:cs="Times New Roman"/>
          <w:sz w:val="25"/>
          <w:szCs w:val="25"/>
          <w:lang w:eastAsia="es-DO"/>
        </w:rPr>
        <w:t>l</w:t>
      </w:r>
      <w:r w:rsidR="00FD5407" w:rsidRPr="00E029A3">
        <w:rPr>
          <w:rFonts w:ascii="Times New Roman" w:eastAsia="Times New Roman" w:hAnsi="Times New Roman" w:cs="Times New Roman"/>
          <w:sz w:val="25"/>
          <w:szCs w:val="25"/>
          <w:lang w:eastAsia="es-DO"/>
        </w:rPr>
        <w:t xml:space="preserve"> </w:t>
      </w:r>
      <w:r w:rsidR="007D439F" w:rsidRPr="00E029A3">
        <w:rPr>
          <w:rFonts w:ascii="Times New Roman" w:eastAsia="Times New Roman" w:hAnsi="Times New Roman" w:cs="Times New Roman"/>
          <w:sz w:val="25"/>
          <w:szCs w:val="25"/>
          <w:lang w:eastAsia="es-DO"/>
        </w:rPr>
        <w:t>3</w:t>
      </w:r>
      <w:r w:rsidR="00804342" w:rsidRPr="00E029A3">
        <w:rPr>
          <w:rFonts w:ascii="Times New Roman" w:eastAsia="Times New Roman" w:hAnsi="Times New Roman" w:cs="Times New Roman"/>
          <w:sz w:val="25"/>
          <w:szCs w:val="25"/>
          <w:lang w:eastAsia="es-DO"/>
        </w:rPr>
        <w:t>1</w:t>
      </w:r>
      <w:r w:rsidR="007D439F" w:rsidRPr="00E029A3">
        <w:rPr>
          <w:rFonts w:ascii="Times New Roman" w:eastAsia="Times New Roman" w:hAnsi="Times New Roman" w:cs="Times New Roman"/>
          <w:sz w:val="25"/>
          <w:szCs w:val="25"/>
          <w:lang w:eastAsia="es-DO"/>
        </w:rPr>
        <w:t xml:space="preserve"> de </w:t>
      </w:r>
      <w:r w:rsidR="00804342" w:rsidRPr="00E029A3">
        <w:rPr>
          <w:rFonts w:ascii="Times New Roman" w:eastAsia="Times New Roman" w:hAnsi="Times New Roman" w:cs="Times New Roman"/>
          <w:sz w:val="25"/>
          <w:szCs w:val="25"/>
          <w:lang w:eastAsia="es-DO"/>
        </w:rPr>
        <w:t>enero 2025,</w:t>
      </w:r>
      <w:r w:rsidR="001C4F77" w:rsidRPr="00E029A3">
        <w:rPr>
          <w:rFonts w:ascii="Times New Roman" w:eastAsia="Times New Roman" w:hAnsi="Times New Roman" w:cs="Times New Roman"/>
          <w:sz w:val="25"/>
          <w:szCs w:val="25"/>
          <w:lang w:eastAsia="es-DO"/>
        </w:rPr>
        <w:t xml:space="preserve"> esta cuenta tiene un balance de </w:t>
      </w:r>
      <w:r w:rsidR="001C4F77" w:rsidRPr="00E029A3">
        <w:rPr>
          <w:rFonts w:ascii="Times New Roman" w:eastAsia="Times New Roman" w:hAnsi="Times New Roman" w:cs="Times New Roman"/>
          <w:b/>
          <w:color w:val="000000" w:themeColor="text1"/>
          <w:sz w:val="25"/>
          <w:szCs w:val="25"/>
          <w:lang w:eastAsia="es-DO"/>
        </w:rPr>
        <w:t>RD$</w:t>
      </w:r>
      <w:r w:rsidR="00804342" w:rsidRPr="00E029A3">
        <w:rPr>
          <w:rFonts w:ascii="Times New Roman" w:eastAsia="Times New Roman" w:hAnsi="Times New Roman" w:cs="Times New Roman"/>
          <w:b/>
          <w:color w:val="000000" w:themeColor="text1"/>
          <w:sz w:val="25"/>
          <w:szCs w:val="25"/>
          <w:lang w:eastAsia="es-DO"/>
        </w:rPr>
        <w:t>11,199,880.23</w:t>
      </w:r>
    </w:p>
    <w:p w14:paraId="72C54EA3" w14:textId="371BB960" w:rsidR="00D30529" w:rsidRPr="00E029A3" w:rsidRDefault="00F33313" w:rsidP="00857739">
      <w:pPr>
        <w:jc w:val="both"/>
        <w:rPr>
          <w:rFonts w:ascii="Times New Roman" w:eastAsia="Times New Roman" w:hAnsi="Times New Roman" w:cs="Times New Roman"/>
          <w:b/>
          <w:color w:val="000000" w:themeColor="text1"/>
          <w:sz w:val="25"/>
          <w:szCs w:val="25"/>
          <w:lang w:eastAsia="es-DO"/>
        </w:rPr>
      </w:pPr>
      <w:r w:rsidRPr="00E029A3">
        <w:rPr>
          <w:rFonts w:ascii="Times New Roman" w:eastAsia="Times New Roman" w:hAnsi="Times New Roman" w:cs="Times New Roman"/>
          <w:color w:val="000000" w:themeColor="text1"/>
          <w:sz w:val="25"/>
          <w:szCs w:val="25"/>
          <w:lang w:eastAsia="es-DO"/>
        </w:rPr>
        <w:t>A</w:t>
      </w:r>
      <w:r w:rsidR="00631C9D" w:rsidRPr="00E029A3">
        <w:rPr>
          <w:rFonts w:ascii="Times New Roman" w:eastAsia="Times New Roman" w:hAnsi="Times New Roman" w:cs="Times New Roman"/>
          <w:color w:val="000000" w:themeColor="text1"/>
          <w:sz w:val="25"/>
          <w:szCs w:val="25"/>
          <w:lang w:eastAsia="es-DO"/>
        </w:rPr>
        <w:t xml:space="preserve">vance del 20% de anticipo </w:t>
      </w:r>
      <w:r w:rsidR="00B1077F" w:rsidRPr="00E029A3">
        <w:rPr>
          <w:rFonts w:ascii="Times New Roman" w:eastAsia="Times New Roman" w:hAnsi="Times New Roman" w:cs="Times New Roman"/>
          <w:color w:val="000000" w:themeColor="text1"/>
          <w:sz w:val="25"/>
          <w:szCs w:val="25"/>
          <w:lang w:eastAsia="es-DO"/>
        </w:rPr>
        <w:t xml:space="preserve">a suplidores </w:t>
      </w:r>
      <w:r w:rsidR="00631C9D" w:rsidRPr="00E029A3">
        <w:rPr>
          <w:rFonts w:ascii="Times New Roman" w:eastAsia="Times New Roman" w:hAnsi="Times New Roman" w:cs="Times New Roman"/>
          <w:color w:val="000000" w:themeColor="text1"/>
          <w:sz w:val="25"/>
          <w:szCs w:val="25"/>
          <w:lang w:eastAsia="es-DO"/>
        </w:rPr>
        <w:t xml:space="preserve">por un monto de </w:t>
      </w:r>
      <w:r w:rsidR="00631C9D" w:rsidRPr="00E029A3">
        <w:rPr>
          <w:rFonts w:ascii="Times New Roman" w:eastAsia="Times New Roman" w:hAnsi="Times New Roman" w:cs="Times New Roman"/>
          <w:b/>
          <w:color w:val="000000" w:themeColor="text1"/>
          <w:sz w:val="25"/>
          <w:szCs w:val="25"/>
          <w:lang w:eastAsia="es-DO"/>
        </w:rPr>
        <w:t>RD$</w:t>
      </w:r>
      <w:r w:rsidR="00804342" w:rsidRPr="00E029A3">
        <w:rPr>
          <w:rFonts w:ascii="Times New Roman" w:eastAsia="Times New Roman" w:hAnsi="Times New Roman" w:cs="Times New Roman"/>
          <w:b/>
          <w:color w:val="000000" w:themeColor="text1"/>
          <w:sz w:val="25"/>
          <w:szCs w:val="25"/>
          <w:lang w:eastAsia="es-DO"/>
        </w:rPr>
        <w:t>46,628,950.37</w:t>
      </w:r>
    </w:p>
    <w:p w14:paraId="5BDB64E8" w14:textId="77777777" w:rsidR="00C30FB7" w:rsidRPr="00E029A3" w:rsidRDefault="001C4F77" w:rsidP="00A36490">
      <w:pPr>
        <w:ind w:firstLine="708"/>
        <w:jc w:val="both"/>
        <w:rPr>
          <w:rFonts w:ascii="Times New Roman" w:eastAsia="Times New Roman" w:hAnsi="Times New Roman" w:cs="Times New Roman"/>
          <w:b/>
          <w:sz w:val="25"/>
          <w:szCs w:val="25"/>
          <w:lang w:eastAsia="es-DO"/>
        </w:rPr>
      </w:pPr>
      <w:r w:rsidRPr="00E029A3">
        <w:rPr>
          <w:rFonts w:ascii="Times New Roman" w:eastAsia="Times New Roman" w:hAnsi="Times New Roman" w:cs="Times New Roman"/>
          <w:b/>
          <w:sz w:val="25"/>
          <w:szCs w:val="25"/>
          <w:lang w:eastAsia="es-DO"/>
        </w:rPr>
        <w:t>E.</w:t>
      </w:r>
      <w:r w:rsidR="00BC5FE5" w:rsidRPr="00E029A3">
        <w:rPr>
          <w:rFonts w:ascii="Times New Roman" w:eastAsia="Times New Roman" w:hAnsi="Times New Roman" w:cs="Times New Roman"/>
          <w:b/>
          <w:sz w:val="25"/>
          <w:szCs w:val="25"/>
          <w:lang w:eastAsia="es-DO"/>
        </w:rPr>
        <w:t>2</w:t>
      </w:r>
      <w:r w:rsidRPr="00E029A3">
        <w:rPr>
          <w:rFonts w:ascii="Times New Roman" w:eastAsia="Times New Roman" w:hAnsi="Times New Roman" w:cs="Times New Roman"/>
          <w:b/>
          <w:sz w:val="25"/>
          <w:szCs w:val="25"/>
          <w:lang w:eastAsia="es-DO"/>
        </w:rPr>
        <w:t>. Depósitos de Alquiler:</w:t>
      </w:r>
    </w:p>
    <w:p w14:paraId="7B9CF629" w14:textId="109FD415" w:rsidR="00103E3A" w:rsidRPr="00E029A3" w:rsidRDefault="001C4F77" w:rsidP="00857739">
      <w:pPr>
        <w:jc w:val="both"/>
        <w:rPr>
          <w:rFonts w:ascii="Times New Roman" w:eastAsia="Times New Roman" w:hAnsi="Times New Roman" w:cs="Times New Roman"/>
          <w:color w:val="000000" w:themeColor="text1"/>
          <w:sz w:val="25"/>
          <w:szCs w:val="25"/>
          <w:lang w:eastAsia="es-DO"/>
        </w:rPr>
      </w:pPr>
      <w:r w:rsidRPr="00E029A3">
        <w:rPr>
          <w:rFonts w:ascii="Times New Roman" w:eastAsia="Times New Roman" w:hAnsi="Times New Roman" w:cs="Times New Roman"/>
          <w:sz w:val="25"/>
          <w:szCs w:val="25"/>
          <w:lang w:eastAsia="es-DO"/>
        </w:rPr>
        <w:t xml:space="preserve">Los depósitos de alquiler están constituidos por los </w:t>
      </w:r>
      <w:r w:rsidR="00C30FB7" w:rsidRPr="00E029A3">
        <w:rPr>
          <w:rFonts w:ascii="Times New Roman" w:eastAsia="Times New Roman" w:hAnsi="Times New Roman" w:cs="Times New Roman"/>
          <w:sz w:val="25"/>
          <w:szCs w:val="25"/>
          <w:lang w:eastAsia="es-DO"/>
        </w:rPr>
        <w:t>valores entregados</w:t>
      </w:r>
      <w:r w:rsidRPr="00E029A3">
        <w:rPr>
          <w:rFonts w:ascii="Times New Roman" w:eastAsia="Times New Roman" w:hAnsi="Times New Roman" w:cs="Times New Roman"/>
          <w:sz w:val="25"/>
          <w:szCs w:val="25"/>
          <w:lang w:eastAsia="es-DO"/>
        </w:rPr>
        <w:t xml:space="preserve"> en garantía por el alquiler del local que alojan partes de las oficinas de este Ministerio, los cuales, al </w:t>
      </w:r>
      <w:r w:rsidR="00C83ED3" w:rsidRPr="00E029A3">
        <w:rPr>
          <w:rFonts w:ascii="Times New Roman" w:eastAsia="Times New Roman" w:hAnsi="Times New Roman" w:cs="Times New Roman"/>
          <w:sz w:val="25"/>
          <w:szCs w:val="25"/>
          <w:lang w:eastAsia="es-DO"/>
        </w:rPr>
        <w:t>3</w:t>
      </w:r>
      <w:r w:rsidR="00A737F2" w:rsidRPr="00E029A3">
        <w:rPr>
          <w:rFonts w:ascii="Times New Roman" w:eastAsia="Times New Roman" w:hAnsi="Times New Roman" w:cs="Times New Roman"/>
          <w:sz w:val="25"/>
          <w:szCs w:val="25"/>
          <w:lang w:eastAsia="es-DO"/>
        </w:rPr>
        <w:t>1</w:t>
      </w:r>
      <w:r w:rsidR="00361E0E" w:rsidRPr="00E029A3">
        <w:rPr>
          <w:rFonts w:ascii="Times New Roman" w:eastAsia="Times New Roman" w:hAnsi="Times New Roman" w:cs="Times New Roman"/>
          <w:sz w:val="25"/>
          <w:szCs w:val="25"/>
          <w:lang w:eastAsia="es-DO"/>
        </w:rPr>
        <w:t xml:space="preserve"> de </w:t>
      </w:r>
      <w:r w:rsidR="00A737F2" w:rsidRPr="00E029A3">
        <w:rPr>
          <w:rFonts w:ascii="Times New Roman" w:eastAsia="Times New Roman" w:hAnsi="Times New Roman" w:cs="Times New Roman"/>
          <w:sz w:val="25"/>
          <w:szCs w:val="25"/>
          <w:lang w:eastAsia="es-DO"/>
        </w:rPr>
        <w:t>dic</w:t>
      </w:r>
      <w:r w:rsidR="00FB6244" w:rsidRPr="00E029A3">
        <w:rPr>
          <w:rFonts w:ascii="Times New Roman" w:eastAsia="Times New Roman" w:hAnsi="Times New Roman" w:cs="Times New Roman"/>
          <w:sz w:val="25"/>
          <w:szCs w:val="25"/>
          <w:lang w:eastAsia="es-DO"/>
        </w:rPr>
        <w:t>iembre</w:t>
      </w:r>
      <w:r w:rsidR="00361E0E" w:rsidRPr="00E029A3">
        <w:rPr>
          <w:rFonts w:ascii="Times New Roman" w:eastAsia="Times New Roman" w:hAnsi="Times New Roman" w:cs="Times New Roman"/>
          <w:sz w:val="25"/>
          <w:szCs w:val="25"/>
          <w:lang w:eastAsia="es-DO"/>
        </w:rPr>
        <w:t xml:space="preserve"> </w:t>
      </w:r>
      <w:r w:rsidR="001E45C8" w:rsidRPr="00E029A3">
        <w:rPr>
          <w:rFonts w:ascii="Times New Roman" w:eastAsia="Times New Roman" w:hAnsi="Times New Roman" w:cs="Times New Roman"/>
          <w:sz w:val="25"/>
          <w:szCs w:val="25"/>
          <w:lang w:eastAsia="es-DO"/>
        </w:rPr>
        <w:t>del 202</w:t>
      </w:r>
      <w:r w:rsidR="008837D2" w:rsidRPr="00E029A3">
        <w:rPr>
          <w:rFonts w:ascii="Times New Roman" w:eastAsia="Times New Roman" w:hAnsi="Times New Roman" w:cs="Times New Roman"/>
          <w:sz w:val="25"/>
          <w:szCs w:val="25"/>
          <w:lang w:eastAsia="es-DO"/>
        </w:rPr>
        <w:t>4</w:t>
      </w:r>
      <w:r w:rsidR="008E249E" w:rsidRPr="00E029A3">
        <w:rPr>
          <w:rFonts w:ascii="Times New Roman" w:eastAsia="Times New Roman" w:hAnsi="Times New Roman" w:cs="Times New Roman"/>
          <w:sz w:val="25"/>
          <w:szCs w:val="25"/>
          <w:lang w:eastAsia="es-DO"/>
        </w:rPr>
        <w:t xml:space="preserve"> presenta</w:t>
      </w:r>
      <w:r w:rsidRPr="00E029A3">
        <w:rPr>
          <w:rFonts w:ascii="Times New Roman" w:eastAsia="Times New Roman" w:hAnsi="Times New Roman" w:cs="Times New Roman"/>
          <w:sz w:val="25"/>
          <w:szCs w:val="25"/>
          <w:lang w:eastAsia="es-DO"/>
        </w:rPr>
        <w:t xml:space="preserve"> un balance d</w:t>
      </w:r>
      <w:r w:rsidR="0039701B" w:rsidRPr="00E029A3">
        <w:rPr>
          <w:rFonts w:ascii="Times New Roman" w:eastAsia="Times New Roman" w:hAnsi="Times New Roman" w:cs="Times New Roman"/>
          <w:sz w:val="25"/>
          <w:szCs w:val="25"/>
          <w:lang w:eastAsia="es-DO"/>
        </w:rPr>
        <w:t xml:space="preserve">e </w:t>
      </w:r>
      <w:r w:rsidRPr="00E029A3">
        <w:rPr>
          <w:rFonts w:ascii="Times New Roman" w:eastAsia="Times New Roman" w:hAnsi="Times New Roman" w:cs="Times New Roman"/>
          <w:b/>
          <w:sz w:val="25"/>
          <w:szCs w:val="25"/>
          <w:lang w:eastAsia="es-DO"/>
        </w:rPr>
        <w:t>RD$</w:t>
      </w:r>
      <w:r w:rsidR="00482105" w:rsidRPr="00E029A3">
        <w:rPr>
          <w:rFonts w:ascii="Times New Roman" w:eastAsia="Times New Roman" w:hAnsi="Times New Roman" w:cs="Times New Roman"/>
          <w:b/>
          <w:sz w:val="25"/>
          <w:szCs w:val="25"/>
          <w:lang w:eastAsia="es-DO"/>
        </w:rPr>
        <w:t>3</w:t>
      </w:r>
      <w:r w:rsidRPr="00E029A3">
        <w:rPr>
          <w:rFonts w:ascii="Times New Roman" w:eastAsia="Times New Roman" w:hAnsi="Times New Roman" w:cs="Times New Roman"/>
          <w:b/>
          <w:sz w:val="25"/>
          <w:szCs w:val="25"/>
          <w:lang w:eastAsia="es-DO"/>
        </w:rPr>
        <w:t>,</w:t>
      </w:r>
      <w:r w:rsidR="00482105" w:rsidRPr="00E029A3">
        <w:rPr>
          <w:rFonts w:ascii="Times New Roman" w:eastAsia="Times New Roman" w:hAnsi="Times New Roman" w:cs="Times New Roman"/>
          <w:b/>
          <w:sz w:val="25"/>
          <w:szCs w:val="25"/>
          <w:lang w:eastAsia="es-DO"/>
        </w:rPr>
        <w:t>265,037.9</w:t>
      </w:r>
      <w:r w:rsidR="00F86FA2" w:rsidRPr="00E029A3">
        <w:rPr>
          <w:rFonts w:ascii="Times New Roman" w:eastAsia="Times New Roman" w:hAnsi="Times New Roman" w:cs="Times New Roman"/>
          <w:b/>
          <w:sz w:val="25"/>
          <w:szCs w:val="25"/>
          <w:lang w:eastAsia="es-DO"/>
        </w:rPr>
        <w:t>0</w:t>
      </w:r>
      <w:r w:rsidRPr="00E029A3">
        <w:rPr>
          <w:rFonts w:ascii="Times New Roman" w:eastAsia="Times New Roman" w:hAnsi="Times New Roman" w:cs="Times New Roman"/>
          <w:b/>
          <w:sz w:val="25"/>
          <w:szCs w:val="25"/>
          <w:lang w:eastAsia="es-DO"/>
        </w:rPr>
        <w:t xml:space="preserve"> </w:t>
      </w:r>
      <w:r w:rsidRPr="00E029A3">
        <w:rPr>
          <w:rFonts w:ascii="Times New Roman" w:eastAsia="Times New Roman" w:hAnsi="Times New Roman" w:cs="Times New Roman"/>
          <w:sz w:val="25"/>
          <w:szCs w:val="25"/>
          <w:lang w:eastAsia="es-DO"/>
        </w:rPr>
        <w:t xml:space="preserve">correspondiente a los depósitos otorgados </w:t>
      </w:r>
      <w:r w:rsidR="00C455BF" w:rsidRPr="00E029A3">
        <w:rPr>
          <w:rFonts w:ascii="Times New Roman" w:eastAsia="Times New Roman" w:hAnsi="Times New Roman" w:cs="Times New Roman"/>
          <w:sz w:val="25"/>
          <w:szCs w:val="25"/>
          <w:lang w:eastAsia="es-DO"/>
        </w:rPr>
        <w:t>para el</w:t>
      </w:r>
      <w:r w:rsidRPr="00E029A3">
        <w:rPr>
          <w:rFonts w:ascii="Times New Roman" w:eastAsia="Times New Roman" w:hAnsi="Times New Roman" w:cs="Times New Roman"/>
          <w:sz w:val="25"/>
          <w:szCs w:val="25"/>
          <w:lang w:eastAsia="es-DO"/>
        </w:rPr>
        <w:t xml:space="preserve"> alquiler de los edificios que alojan las oficinas de este Ministerio </w:t>
      </w:r>
      <w:r w:rsidR="001A481E" w:rsidRPr="00E029A3">
        <w:rPr>
          <w:rFonts w:ascii="Times New Roman" w:eastAsia="Times New Roman" w:hAnsi="Times New Roman" w:cs="Times New Roman"/>
          <w:sz w:val="25"/>
          <w:szCs w:val="25"/>
          <w:lang w:eastAsia="es-DO"/>
        </w:rPr>
        <w:t>(local</w:t>
      </w:r>
      <w:r w:rsidRPr="00E029A3">
        <w:rPr>
          <w:rFonts w:ascii="Times New Roman" w:eastAsia="Times New Roman" w:hAnsi="Times New Roman" w:cs="Times New Roman"/>
          <w:sz w:val="25"/>
          <w:szCs w:val="25"/>
          <w:lang w:eastAsia="es-DO"/>
        </w:rPr>
        <w:t xml:space="preserve"> en el </w:t>
      </w:r>
      <w:r w:rsidRPr="00E029A3">
        <w:rPr>
          <w:rFonts w:ascii="Times New Roman" w:eastAsia="Times New Roman" w:hAnsi="Times New Roman" w:cs="Times New Roman"/>
          <w:sz w:val="25"/>
          <w:szCs w:val="25"/>
          <w:lang w:eastAsia="es-DO"/>
        </w:rPr>
        <w:lastRenderedPageBreak/>
        <w:t xml:space="preserve">banco </w:t>
      </w:r>
      <w:proofErr w:type="spellStart"/>
      <w:r w:rsidRPr="00E029A3">
        <w:rPr>
          <w:rFonts w:ascii="Times New Roman" w:eastAsia="Times New Roman" w:hAnsi="Times New Roman" w:cs="Times New Roman"/>
          <w:sz w:val="25"/>
          <w:szCs w:val="25"/>
          <w:lang w:eastAsia="es-DO"/>
        </w:rPr>
        <w:t>Bandex</w:t>
      </w:r>
      <w:proofErr w:type="spellEnd"/>
      <w:r w:rsidRPr="00E029A3">
        <w:rPr>
          <w:rFonts w:ascii="Times New Roman" w:eastAsia="Times New Roman" w:hAnsi="Times New Roman" w:cs="Times New Roman"/>
          <w:sz w:val="25"/>
          <w:szCs w:val="25"/>
          <w:lang w:eastAsia="es-DO"/>
        </w:rPr>
        <w:t xml:space="preserve">) y el área destinada al parqueo de empleados en la avenida </w:t>
      </w:r>
      <w:r w:rsidR="006A72EE" w:rsidRPr="00E029A3">
        <w:rPr>
          <w:rFonts w:ascii="Times New Roman" w:eastAsia="Times New Roman" w:hAnsi="Times New Roman" w:cs="Times New Roman"/>
          <w:sz w:val="25"/>
          <w:szCs w:val="25"/>
          <w:lang w:eastAsia="es-DO"/>
        </w:rPr>
        <w:t>T</w:t>
      </w:r>
      <w:r w:rsidRPr="00E029A3">
        <w:rPr>
          <w:rFonts w:ascii="Times New Roman" w:eastAsia="Times New Roman" w:hAnsi="Times New Roman" w:cs="Times New Roman"/>
          <w:sz w:val="25"/>
          <w:szCs w:val="25"/>
          <w:lang w:eastAsia="es-DO"/>
        </w:rPr>
        <w:t xml:space="preserve">iradentes, frente al </w:t>
      </w:r>
      <w:r w:rsidRPr="00E029A3">
        <w:rPr>
          <w:rFonts w:ascii="Times New Roman" w:eastAsia="Times New Roman" w:hAnsi="Times New Roman" w:cs="Times New Roman"/>
          <w:color w:val="000000" w:themeColor="text1"/>
          <w:sz w:val="25"/>
          <w:szCs w:val="25"/>
          <w:lang w:eastAsia="es-DO"/>
        </w:rPr>
        <w:t>ministerio</w:t>
      </w:r>
      <w:r w:rsidR="00184431" w:rsidRPr="00E029A3">
        <w:rPr>
          <w:rFonts w:ascii="Times New Roman" w:eastAsia="Times New Roman" w:hAnsi="Times New Roman" w:cs="Times New Roman"/>
          <w:color w:val="000000" w:themeColor="text1"/>
          <w:sz w:val="25"/>
          <w:szCs w:val="25"/>
          <w:lang w:eastAsia="es-DO"/>
        </w:rPr>
        <w:t xml:space="preserve"> </w:t>
      </w:r>
      <w:r w:rsidR="00184431" w:rsidRPr="00E029A3">
        <w:rPr>
          <w:rFonts w:ascii="Times New Roman" w:eastAsia="Times New Roman" w:hAnsi="Times New Roman" w:cs="Times New Roman"/>
          <w:b/>
          <w:bCs/>
          <w:color w:val="000000" w:themeColor="text1"/>
          <w:sz w:val="25"/>
          <w:szCs w:val="25"/>
          <w:lang w:eastAsia="es-DO"/>
        </w:rPr>
        <w:t>RD$</w:t>
      </w:r>
      <w:r w:rsidR="006A72EE" w:rsidRPr="00E029A3">
        <w:rPr>
          <w:rFonts w:ascii="Times New Roman" w:eastAsia="Times New Roman" w:hAnsi="Times New Roman" w:cs="Times New Roman"/>
          <w:b/>
          <w:bCs/>
          <w:color w:val="000000" w:themeColor="text1"/>
          <w:sz w:val="25"/>
          <w:szCs w:val="25"/>
          <w:lang w:eastAsia="es-DO"/>
        </w:rPr>
        <w:t>2,377,519.4</w:t>
      </w:r>
      <w:r w:rsidR="00977914" w:rsidRPr="00E029A3">
        <w:rPr>
          <w:rFonts w:ascii="Times New Roman" w:eastAsia="Times New Roman" w:hAnsi="Times New Roman" w:cs="Times New Roman"/>
          <w:b/>
          <w:bCs/>
          <w:color w:val="000000" w:themeColor="text1"/>
          <w:sz w:val="25"/>
          <w:szCs w:val="25"/>
          <w:lang w:eastAsia="es-DO"/>
        </w:rPr>
        <w:t>0</w:t>
      </w:r>
      <w:r w:rsidR="00E029A3" w:rsidRPr="00E029A3">
        <w:rPr>
          <w:rFonts w:ascii="Times New Roman" w:eastAsia="Times New Roman" w:hAnsi="Times New Roman" w:cs="Times New Roman"/>
          <w:color w:val="000000" w:themeColor="text1"/>
          <w:sz w:val="25"/>
          <w:szCs w:val="25"/>
          <w:lang w:eastAsia="es-DO"/>
        </w:rPr>
        <w:t>, más</w:t>
      </w:r>
      <w:r w:rsidR="006A72EE" w:rsidRPr="00E029A3">
        <w:rPr>
          <w:rFonts w:ascii="Times New Roman" w:eastAsia="Times New Roman" w:hAnsi="Times New Roman" w:cs="Times New Roman"/>
          <w:color w:val="000000" w:themeColor="text1"/>
          <w:sz w:val="25"/>
          <w:szCs w:val="25"/>
          <w:lang w:eastAsia="es-DO"/>
        </w:rPr>
        <w:t xml:space="preserve"> deposito por el alquiler de porción de terreno de 10,670 metros cuadrados en la provincia de Pedernales utilizada por el ministerio en el desarrollo de actividades del proyecto de exploración Tierra Raras, </w:t>
      </w:r>
      <w:r w:rsidR="006A72EE" w:rsidRPr="00E029A3">
        <w:rPr>
          <w:rFonts w:ascii="Times New Roman" w:eastAsia="Times New Roman" w:hAnsi="Times New Roman" w:cs="Times New Roman"/>
          <w:b/>
          <w:bCs/>
          <w:color w:val="000000" w:themeColor="text1"/>
          <w:sz w:val="25"/>
          <w:szCs w:val="25"/>
          <w:lang w:eastAsia="es-DO"/>
        </w:rPr>
        <w:t>RD$887,518.50.</w:t>
      </w:r>
    </w:p>
    <w:p w14:paraId="0899B7AB" w14:textId="77777777" w:rsidR="001C4F77" w:rsidRPr="00E029A3" w:rsidRDefault="001C4F77" w:rsidP="00A36490">
      <w:pPr>
        <w:jc w:val="both"/>
        <w:rPr>
          <w:rFonts w:ascii="Times New Roman" w:hAnsi="Times New Roman" w:cs="Times New Roman"/>
          <w:b/>
          <w:color w:val="000000" w:themeColor="text1"/>
          <w:sz w:val="25"/>
          <w:szCs w:val="25"/>
        </w:rPr>
      </w:pPr>
      <w:r w:rsidRPr="00E029A3">
        <w:rPr>
          <w:rFonts w:ascii="Times New Roman" w:hAnsi="Times New Roman" w:cs="Times New Roman"/>
          <w:b/>
          <w:color w:val="000000" w:themeColor="text1"/>
          <w:sz w:val="25"/>
          <w:szCs w:val="25"/>
        </w:rPr>
        <w:t>NOTA F: CUENTAS POR PAGAR PROVEEDORES LOCALES, DEL EXTERIOR Y PRESTACIONES LABORALES:</w:t>
      </w:r>
    </w:p>
    <w:p w14:paraId="2975025B" w14:textId="31FA0CBB" w:rsidR="00124921" w:rsidRPr="00E029A3" w:rsidRDefault="001C4F77" w:rsidP="00A36490">
      <w:pPr>
        <w:spacing w:after="0" w:line="240" w:lineRule="auto"/>
        <w:jc w:val="both"/>
        <w:rPr>
          <w:rFonts w:ascii="Times New Roman" w:eastAsia="Times New Roman" w:hAnsi="Times New Roman" w:cs="Times New Roman"/>
          <w:sz w:val="25"/>
          <w:szCs w:val="25"/>
          <w:lang w:eastAsia="es-DO"/>
        </w:rPr>
      </w:pPr>
      <w:r w:rsidRPr="00E029A3">
        <w:rPr>
          <w:rFonts w:ascii="Times New Roman" w:hAnsi="Times New Roman" w:cs="Times New Roman"/>
          <w:b/>
          <w:color w:val="000000" w:themeColor="text1"/>
          <w:sz w:val="25"/>
          <w:szCs w:val="25"/>
        </w:rPr>
        <w:t xml:space="preserve"> </w:t>
      </w:r>
      <w:r w:rsidRPr="00E029A3">
        <w:rPr>
          <w:rFonts w:ascii="Times New Roman" w:hAnsi="Times New Roman" w:cs="Times New Roman"/>
          <w:color w:val="000000" w:themeColor="text1"/>
          <w:sz w:val="25"/>
          <w:szCs w:val="25"/>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w:t>
      </w:r>
      <w:r w:rsidR="004B4CE1" w:rsidRPr="00E029A3">
        <w:rPr>
          <w:rFonts w:ascii="Times New Roman" w:hAnsi="Times New Roman" w:cs="Times New Roman"/>
          <w:color w:val="000000" w:themeColor="text1"/>
          <w:sz w:val="25"/>
          <w:szCs w:val="25"/>
        </w:rPr>
        <w:t xml:space="preserve">l </w:t>
      </w:r>
      <w:r w:rsidR="00B456D4" w:rsidRPr="00E029A3">
        <w:rPr>
          <w:rFonts w:ascii="Times New Roman" w:hAnsi="Times New Roman" w:cs="Times New Roman"/>
          <w:color w:val="000000" w:themeColor="text1"/>
          <w:sz w:val="25"/>
          <w:szCs w:val="25"/>
        </w:rPr>
        <w:t>3</w:t>
      </w:r>
      <w:r w:rsidR="00431940" w:rsidRPr="00E029A3">
        <w:rPr>
          <w:rFonts w:ascii="Times New Roman" w:hAnsi="Times New Roman" w:cs="Times New Roman"/>
          <w:color w:val="000000" w:themeColor="text1"/>
          <w:sz w:val="25"/>
          <w:szCs w:val="25"/>
        </w:rPr>
        <w:t>1</w:t>
      </w:r>
      <w:r w:rsidR="00B456D4" w:rsidRPr="00E029A3">
        <w:rPr>
          <w:rFonts w:ascii="Times New Roman" w:hAnsi="Times New Roman" w:cs="Times New Roman"/>
          <w:color w:val="000000" w:themeColor="text1"/>
          <w:sz w:val="25"/>
          <w:szCs w:val="25"/>
        </w:rPr>
        <w:t xml:space="preserve"> de </w:t>
      </w:r>
      <w:r w:rsidR="00627C51" w:rsidRPr="00E029A3">
        <w:rPr>
          <w:rFonts w:ascii="Times New Roman" w:hAnsi="Times New Roman" w:cs="Times New Roman"/>
          <w:color w:val="000000" w:themeColor="text1"/>
          <w:sz w:val="25"/>
          <w:szCs w:val="25"/>
        </w:rPr>
        <w:t>enero 2025</w:t>
      </w:r>
      <w:r w:rsidRPr="00E029A3">
        <w:rPr>
          <w:rFonts w:ascii="Times New Roman" w:hAnsi="Times New Roman" w:cs="Times New Roman"/>
          <w:color w:val="000000" w:themeColor="text1"/>
          <w:sz w:val="25"/>
          <w:szCs w:val="25"/>
        </w:rPr>
        <w:t>, por un monto total de</w:t>
      </w:r>
      <w:r w:rsidRPr="00E029A3">
        <w:rPr>
          <w:rFonts w:ascii="Times New Roman" w:hAnsi="Times New Roman" w:cs="Times New Roman"/>
          <w:b/>
          <w:color w:val="000000" w:themeColor="text1"/>
          <w:sz w:val="25"/>
          <w:szCs w:val="25"/>
        </w:rPr>
        <w:t xml:space="preserve"> RD$</w:t>
      </w:r>
      <w:r w:rsidR="00627C51" w:rsidRPr="00E029A3">
        <w:rPr>
          <w:rFonts w:ascii="Times New Roman" w:eastAsia="Times New Roman" w:hAnsi="Times New Roman" w:cs="Times New Roman"/>
          <w:b/>
          <w:sz w:val="25"/>
          <w:szCs w:val="25"/>
          <w:lang w:eastAsia="es-DO"/>
        </w:rPr>
        <w:t>51,211,783.48</w:t>
      </w:r>
    </w:p>
    <w:p w14:paraId="30790FE0" w14:textId="4100DA28" w:rsidR="00AC7230" w:rsidRPr="00E029A3" w:rsidRDefault="00832136" w:rsidP="00857739">
      <w:pPr>
        <w:spacing w:after="0" w:line="240" w:lineRule="auto"/>
        <w:jc w:val="both"/>
        <w:rPr>
          <w:rFonts w:ascii="Times New Roman" w:eastAsia="Times New Roman" w:hAnsi="Times New Roman" w:cs="Times New Roman"/>
          <w:b/>
          <w:bCs/>
          <w:sz w:val="25"/>
          <w:szCs w:val="25"/>
          <w:lang w:eastAsia="es-DO"/>
        </w:rPr>
      </w:pPr>
      <w:r w:rsidRPr="00E029A3">
        <w:rPr>
          <w:rFonts w:ascii="Times New Roman" w:eastAsia="Times New Roman" w:hAnsi="Times New Roman" w:cs="Times New Roman"/>
          <w:bCs/>
          <w:color w:val="000000" w:themeColor="text1"/>
          <w:sz w:val="25"/>
          <w:szCs w:val="25"/>
          <w:lang w:eastAsia="es-DO"/>
        </w:rPr>
        <w:t xml:space="preserve">a </w:t>
      </w:r>
      <w:r w:rsidR="004B4CE1" w:rsidRPr="00E029A3">
        <w:rPr>
          <w:rFonts w:ascii="Times New Roman" w:eastAsia="Times New Roman" w:hAnsi="Times New Roman" w:cs="Times New Roman"/>
          <w:bCs/>
          <w:color w:val="000000" w:themeColor="text1"/>
          <w:sz w:val="25"/>
          <w:szCs w:val="25"/>
          <w:lang w:eastAsia="es-DO"/>
        </w:rPr>
        <w:t>Suplidores Nacionales</w:t>
      </w:r>
      <w:r w:rsidR="00374853" w:rsidRPr="00E029A3">
        <w:rPr>
          <w:rFonts w:ascii="Times New Roman" w:eastAsia="Times New Roman" w:hAnsi="Times New Roman" w:cs="Times New Roman"/>
          <w:bCs/>
          <w:color w:val="000000" w:themeColor="text1"/>
          <w:sz w:val="25"/>
          <w:szCs w:val="25"/>
          <w:lang w:eastAsia="es-DO"/>
        </w:rPr>
        <w:t>.</w:t>
      </w:r>
    </w:p>
    <w:p w14:paraId="0A7614A8" w14:textId="77777777" w:rsidR="00857739" w:rsidRPr="00E029A3" w:rsidRDefault="00857739" w:rsidP="00857739">
      <w:pPr>
        <w:spacing w:after="0" w:line="240" w:lineRule="auto"/>
        <w:jc w:val="both"/>
        <w:rPr>
          <w:rFonts w:ascii="Times New Roman" w:eastAsia="Times New Roman" w:hAnsi="Times New Roman" w:cs="Times New Roman"/>
          <w:b/>
          <w:bCs/>
          <w:sz w:val="25"/>
          <w:szCs w:val="25"/>
          <w:lang w:eastAsia="es-DO"/>
        </w:rPr>
      </w:pPr>
    </w:p>
    <w:p w14:paraId="02BB7D96" w14:textId="7D505008" w:rsidR="00857739" w:rsidRPr="00E029A3" w:rsidRDefault="008E249E" w:rsidP="00857739">
      <w:pPr>
        <w:spacing w:after="0" w:line="240" w:lineRule="auto"/>
        <w:jc w:val="both"/>
        <w:rPr>
          <w:rFonts w:ascii="Times New Roman" w:eastAsia="Times New Roman" w:hAnsi="Times New Roman" w:cs="Times New Roman"/>
          <w:b/>
          <w:bCs/>
          <w:sz w:val="25"/>
          <w:szCs w:val="25"/>
          <w:lang w:eastAsia="es-DO"/>
        </w:rPr>
      </w:pPr>
      <w:r w:rsidRPr="00E029A3">
        <w:rPr>
          <w:rFonts w:ascii="Times New Roman" w:hAnsi="Times New Roman" w:cs="Times New Roman"/>
          <w:color w:val="000000" w:themeColor="text1"/>
          <w:sz w:val="25"/>
          <w:szCs w:val="25"/>
        </w:rPr>
        <w:t>El balance pendiente para liquidar</w:t>
      </w:r>
      <w:r w:rsidR="00A04D38" w:rsidRPr="00E029A3">
        <w:rPr>
          <w:rFonts w:ascii="Times New Roman" w:hAnsi="Times New Roman" w:cs="Times New Roman"/>
          <w:color w:val="000000" w:themeColor="text1"/>
          <w:sz w:val="25"/>
          <w:szCs w:val="25"/>
        </w:rPr>
        <w:t xml:space="preserve"> a las EDES, producto de los recursos recibidos de los participantes en la Licitación Internacional No. EDES-LPI-NG-01-2021</w:t>
      </w:r>
      <w:r w:rsidRPr="00E029A3">
        <w:rPr>
          <w:rFonts w:ascii="Times New Roman" w:hAnsi="Times New Roman" w:cs="Times New Roman"/>
          <w:color w:val="000000" w:themeColor="text1"/>
          <w:sz w:val="25"/>
          <w:szCs w:val="25"/>
        </w:rPr>
        <w:t xml:space="preserve"> es d</w:t>
      </w:r>
      <w:r w:rsidR="00681670" w:rsidRPr="00E029A3">
        <w:rPr>
          <w:rFonts w:ascii="Times New Roman" w:hAnsi="Times New Roman" w:cs="Times New Roman"/>
          <w:color w:val="000000" w:themeColor="text1"/>
          <w:sz w:val="25"/>
          <w:szCs w:val="25"/>
        </w:rPr>
        <w:t xml:space="preserve">e          </w:t>
      </w:r>
      <w:r w:rsidR="008F23DA" w:rsidRPr="00E029A3">
        <w:rPr>
          <w:rFonts w:ascii="Times New Roman" w:hAnsi="Times New Roman" w:cs="Times New Roman"/>
          <w:b/>
          <w:bCs/>
          <w:sz w:val="25"/>
          <w:szCs w:val="25"/>
        </w:rPr>
        <w:t>RD3,423,621.78</w:t>
      </w:r>
      <w:r w:rsidR="00691B86" w:rsidRPr="00E029A3">
        <w:rPr>
          <w:rFonts w:ascii="Times New Roman" w:hAnsi="Times New Roman" w:cs="Times New Roman"/>
          <w:b/>
          <w:bCs/>
          <w:sz w:val="25"/>
          <w:szCs w:val="25"/>
        </w:rPr>
        <w:t xml:space="preserve"> </w:t>
      </w:r>
      <w:r w:rsidR="00681670" w:rsidRPr="00E029A3">
        <w:rPr>
          <w:rFonts w:ascii="Times New Roman" w:hAnsi="Times New Roman" w:cs="Times New Roman"/>
          <w:sz w:val="25"/>
          <w:szCs w:val="25"/>
        </w:rPr>
        <w:t xml:space="preserve">así </w:t>
      </w:r>
      <w:r w:rsidR="0082651A" w:rsidRPr="00E029A3">
        <w:rPr>
          <w:rFonts w:ascii="Times New Roman" w:hAnsi="Times New Roman" w:cs="Times New Roman"/>
          <w:sz w:val="25"/>
          <w:szCs w:val="25"/>
        </w:rPr>
        <w:t>como</w:t>
      </w:r>
      <w:r w:rsidR="0082651A" w:rsidRPr="00E029A3">
        <w:rPr>
          <w:rFonts w:ascii="Times New Roman" w:eastAsia="Times New Roman" w:hAnsi="Times New Roman" w:cs="Times New Roman"/>
          <w:bCs/>
          <w:sz w:val="25"/>
          <w:szCs w:val="25"/>
          <w:lang w:eastAsia="es-DO"/>
        </w:rPr>
        <w:t xml:space="preserve"> </w:t>
      </w:r>
      <w:r w:rsidR="0082651A" w:rsidRPr="00E029A3">
        <w:rPr>
          <w:rFonts w:ascii="Times New Roman" w:hAnsi="Times New Roman" w:cs="Times New Roman"/>
          <w:sz w:val="25"/>
          <w:szCs w:val="25"/>
        </w:rPr>
        <w:t>RD</w:t>
      </w:r>
      <w:r w:rsidR="00BB2DD8" w:rsidRPr="00E029A3">
        <w:rPr>
          <w:rFonts w:ascii="Times New Roman" w:hAnsi="Times New Roman" w:cs="Times New Roman"/>
          <w:b/>
          <w:sz w:val="25"/>
          <w:szCs w:val="25"/>
        </w:rPr>
        <w:t>$ 4,148,870.17</w:t>
      </w:r>
      <w:r w:rsidR="00BB2DD8" w:rsidRPr="00E029A3">
        <w:rPr>
          <w:rFonts w:ascii="Times New Roman" w:hAnsi="Times New Roman" w:cs="Times New Roman"/>
          <w:sz w:val="25"/>
          <w:szCs w:val="25"/>
        </w:rPr>
        <w:t xml:space="preserve"> </w:t>
      </w:r>
      <w:r w:rsidR="00B4755B" w:rsidRPr="00E029A3">
        <w:rPr>
          <w:rFonts w:ascii="Times New Roman" w:hAnsi="Times New Roman" w:cs="Times New Roman"/>
          <w:sz w:val="25"/>
          <w:szCs w:val="25"/>
        </w:rPr>
        <w:t>correspondiente a</w:t>
      </w:r>
      <w:r w:rsidR="000E3560" w:rsidRPr="00E029A3">
        <w:rPr>
          <w:rFonts w:ascii="Times New Roman" w:hAnsi="Times New Roman" w:cs="Times New Roman"/>
          <w:sz w:val="25"/>
          <w:szCs w:val="25"/>
        </w:rPr>
        <w:t xml:space="preserve"> pago realizado por CDEEE por póliza de la flotilla de </w:t>
      </w:r>
      <w:r w:rsidR="00373BC6" w:rsidRPr="00E029A3">
        <w:rPr>
          <w:rFonts w:ascii="Times New Roman" w:hAnsi="Times New Roman" w:cs="Times New Roman"/>
          <w:sz w:val="25"/>
          <w:szCs w:val="25"/>
        </w:rPr>
        <w:t>vehículo</w:t>
      </w:r>
      <w:r w:rsidR="00431940" w:rsidRPr="00E029A3">
        <w:rPr>
          <w:rFonts w:ascii="Times New Roman" w:hAnsi="Times New Roman" w:cs="Times New Roman"/>
          <w:sz w:val="25"/>
          <w:szCs w:val="25"/>
        </w:rPr>
        <w:t>. Retenciones de impuesto</w:t>
      </w:r>
      <w:r w:rsidR="00431940" w:rsidRPr="00E029A3">
        <w:rPr>
          <w:rFonts w:ascii="Times New Roman" w:eastAsia="Times New Roman" w:hAnsi="Times New Roman" w:cs="Times New Roman"/>
          <w:sz w:val="25"/>
          <w:szCs w:val="25"/>
          <w:lang w:eastAsia="es-DO"/>
        </w:rPr>
        <w:t xml:space="preserve"> sobre la renta por valor de </w:t>
      </w:r>
      <w:r w:rsidR="00431940" w:rsidRPr="00E029A3">
        <w:rPr>
          <w:rFonts w:ascii="Times New Roman" w:eastAsia="Times New Roman" w:hAnsi="Times New Roman" w:cs="Times New Roman"/>
          <w:b/>
          <w:bCs/>
          <w:sz w:val="25"/>
          <w:szCs w:val="25"/>
          <w:lang w:eastAsia="es-DO"/>
        </w:rPr>
        <w:t>RD$1,170.00</w:t>
      </w:r>
      <w:r w:rsidR="00431940" w:rsidRPr="00E029A3">
        <w:rPr>
          <w:rFonts w:ascii="Times New Roman" w:hAnsi="Times New Roman" w:cs="Times New Roman"/>
          <w:sz w:val="25"/>
          <w:szCs w:val="25"/>
        </w:rPr>
        <w:t xml:space="preserve">, para un total de </w:t>
      </w:r>
      <w:r w:rsidR="00431940" w:rsidRPr="00E029A3">
        <w:rPr>
          <w:rFonts w:ascii="Times New Roman" w:hAnsi="Times New Roman" w:cs="Times New Roman"/>
          <w:b/>
          <w:bCs/>
          <w:sz w:val="25"/>
          <w:szCs w:val="25"/>
        </w:rPr>
        <w:t xml:space="preserve">RD$ </w:t>
      </w:r>
      <w:r w:rsidR="00431940" w:rsidRPr="00E029A3">
        <w:rPr>
          <w:rFonts w:ascii="Times New Roman" w:eastAsia="Times New Roman" w:hAnsi="Times New Roman" w:cs="Times New Roman"/>
          <w:b/>
          <w:bCs/>
          <w:sz w:val="25"/>
          <w:szCs w:val="25"/>
          <w:lang w:eastAsia="es-DO"/>
        </w:rPr>
        <w:t>7,573,661.95</w:t>
      </w:r>
      <w:r w:rsidR="0018538A" w:rsidRPr="00E029A3">
        <w:rPr>
          <w:rFonts w:ascii="Times New Roman" w:eastAsia="Times New Roman" w:hAnsi="Times New Roman" w:cs="Times New Roman"/>
          <w:b/>
          <w:bCs/>
          <w:sz w:val="25"/>
          <w:szCs w:val="25"/>
          <w:lang w:eastAsia="es-DO"/>
        </w:rPr>
        <w:t>.</w:t>
      </w:r>
    </w:p>
    <w:p w14:paraId="69496229" w14:textId="77777777" w:rsidR="0018538A" w:rsidRPr="00E029A3" w:rsidRDefault="0018538A" w:rsidP="00857739">
      <w:pPr>
        <w:spacing w:after="0" w:line="240" w:lineRule="auto"/>
        <w:jc w:val="both"/>
        <w:rPr>
          <w:rFonts w:ascii="Times New Roman" w:eastAsia="Times New Roman" w:hAnsi="Times New Roman" w:cs="Times New Roman"/>
          <w:b/>
          <w:bCs/>
          <w:sz w:val="25"/>
          <w:szCs w:val="25"/>
          <w:lang w:eastAsia="es-DO"/>
        </w:rPr>
      </w:pPr>
    </w:p>
    <w:p w14:paraId="6D338081" w14:textId="385A7EB3" w:rsidR="001C4F77" w:rsidRPr="00E029A3" w:rsidRDefault="001C4F77" w:rsidP="00857739">
      <w:pPr>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rPr>
        <w:t>NOTA G: INGRESOS.</w:t>
      </w:r>
    </w:p>
    <w:p w14:paraId="01C6C98D" w14:textId="77777777" w:rsidR="00857739" w:rsidRPr="00E029A3" w:rsidRDefault="00857739" w:rsidP="00857739">
      <w:pPr>
        <w:spacing w:after="0" w:line="240" w:lineRule="auto"/>
        <w:jc w:val="both"/>
        <w:rPr>
          <w:rFonts w:ascii="Times New Roman" w:eastAsia="Times New Roman" w:hAnsi="Times New Roman" w:cs="Times New Roman"/>
          <w:b/>
          <w:bCs/>
          <w:sz w:val="25"/>
          <w:szCs w:val="25"/>
          <w:lang w:eastAsia="es-DO"/>
        </w:rPr>
      </w:pPr>
    </w:p>
    <w:p w14:paraId="24825299" w14:textId="7A0D76AD" w:rsidR="00D74CAD"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b/>
          <w:sz w:val="25"/>
          <w:szCs w:val="25"/>
        </w:rPr>
        <w:t xml:space="preserve">Aporte Presupuestario del Gobierno Central: </w:t>
      </w:r>
      <w:r w:rsidRPr="00E029A3">
        <w:rPr>
          <w:rFonts w:ascii="Times New Roman" w:hAnsi="Times New Roman" w:cs="Times New Roman"/>
          <w:sz w:val="25"/>
          <w:szCs w:val="25"/>
        </w:rPr>
        <w:t>Los ingresos presupuestarios provenientes del Fondo General 100 y del Fondo Especial 1974, se registran de acuerdo con la Ley de Presupuesto General de Estado para el año 202</w:t>
      </w:r>
      <w:r w:rsidR="001D1E71" w:rsidRPr="00E029A3">
        <w:rPr>
          <w:rFonts w:ascii="Times New Roman" w:hAnsi="Times New Roman" w:cs="Times New Roman"/>
          <w:sz w:val="25"/>
          <w:szCs w:val="25"/>
        </w:rPr>
        <w:t>4</w:t>
      </w:r>
      <w:r w:rsidR="00B131DA" w:rsidRPr="00E029A3">
        <w:rPr>
          <w:rFonts w:ascii="Times New Roman" w:hAnsi="Times New Roman" w:cs="Times New Roman"/>
          <w:sz w:val="25"/>
          <w:szCs w:val="25"/>
        </w:rPr>
        <w:t xml:space="preserve">; en el mes </w:t>
      </w:r>
      <w:r w:rsidR="00F82F7E" w:rsidRPr="00E029A3">
        <w:rPr>
          <w:rFonts w:ascii="Times New Roman" w:hAnsi="Times New Roman" w:cs="Times New Roman"/>
          <w:sz w:val="25"/>
          <w:szCs w:val="25"/>
        </w:rPr>
        <w:t>de</w:t>
      </w:r>
      <w:r w:rsidR="005D0751" w:rsidRPr="00E029A3">
        <w:rPr>
          <w:rFonts w:ascii="Times New Roman" w:hAnsi="Times New Roman" w:cs="Times New Roman"/>
          <w:sz w:val="25"/>
          <w:szCs w:val="25"/>
        </w:rPr>
        <w:t xml:space="preserve"> </w:t>
      </w:r>
      <w:r w:rsidR="003C74B3" w:rsidRPr="00E029A3">
        <w:rPr>
          <w:rFonts w:ascii="Times New Roman" w:hAnsi="Times New Roman" w:cs="Times New Roman"/>
          <w:sz w:val="25"/>
          <w:szCs w:val="25"/>
        </w:rPr>
        <w:t>enero 2025</w:t>
      </w:r>
      <w:r w:rsidR="00C83ED3" w:rsidRPr="00E029A3">
        <w:rPr>
          <w:rFonts w:ascii="Times New Roman" w:hAnsi="Times New Roman" w:cs="Times New Roman"/>
          <w:sz w:val="25"/>
          <w:szCs w:val="25"/>
        </w:rPr>
        <w:t xml:space="preserve"> </w:t>
      </w:r>
      <w:r w:rsidR="002E14AB" w:rsidRPr="00E029A3">
        <w:rPr>
          <w:rFonts w:ascii="Times New Roman" w:hAnsi="Times New Roman" w:cs="Times New Roman"/>
          <w:b/>
          <w:bCs/>
          <w:sz w:val="25"/>
          <w:szCs w:val="25"/>
        </w:rPr>
        <w:t>RD$</w:t>
      </w:r>
      <w:r w:rsidR="003C74B3" w:rsidRPr="00E029A3">
        <w:rPr>
          <w:rFonts w:ascii="Times New Roman" w:hAnsi="Times New Roman" w:cs="Times New Roman"/>
          <w:b/>
          <w:bCs/>
          <w:sz w:val="25"/>
          <w:szCs w:val="25"/>
        </w:rPr>
        <w:t xml:space="preserve">232,681,083.85 </w:t>
      </w:r>
      <w:r w:rsidR="004A53B1" w:rsidRPr="00E029A3">
        <w:rPr>
          <w:rFonts w:ascii="Times New Roman" w:hAnsi="Times New Roman" w:cs="Times New Roman"/>
          <w:sz w:val="25"/>
          <w:szCs w:val="25"/>
        </w:rPr>
        <w:t>la</w:t>
      </w:r>
      <w:r w:rsidRPr="00E029A3">
        <w:rPr>
          <w:rFonts w:ascii="Times New Roman" w:hAnsi="Times New Roman" w:cs="Times New Roman"/>
          <w:sz w:val="25"/>
          <w:szCs w:val="25"/>
        </w:rPr>
        <w:t xml:space="preserve"> Dirección General de Presupuesto asignó a este Ministerio un monto </w:t>
      </w:r>
      <w:r w:rsidR="00C83ED3" w:rsidRPr="00E029A3">
        <w:rPr>
          <w:rFonts w:ascii="Times New Roman" w:hAnsi="Times New Roman" w:cs="Times New Roman"/>
          <w:sz w:val="25"/>
          <w:szCs w:val="25"/>
        </w:rPr>
        <w:t>el acumulado hasta la fecha</w:t>
      </w:r>
      <w:r w:rsidR="00990CE5" w:rsidRPr="00E029A3">
        <w:rPr>
          <w:rFonts w:ascii="Times New Roman" w:hAnsi="Times New Roman" w:cs="Times New Roman"/>
          <w:b/>
          <w:sz w:val="25"/>
          <w:szCs w:val="25"/>
        </w:rPr>
        <w:t xml:space="preserve"> </w:t>
      </w:r>
      <w:r w:rsidR="00730094" w:rsidRPr="00E029A3">
        <w:rPr>
          <w:rFonts w:ascii="Times New Roman" w:hAnsi="Times New Roman" w:cs="Times New Roman"/>
          <w:b/>
          <w:sz w:val="25"/>
          <w:szCs w:val="25"/>
        </w:rPr>
        <w:t>e</w:t>
      </w:r>
      <w:r w:rsidR="00730094" w:rsidRPr="00E029A3">
        <w:rPr>
          <w:rFonts w:ascii="Times New Roman" w:hAnsi="Times New Roman" w:cs="Times New Roman"/>
          <w:bCs/>
          <w:sz w:val="25"/>
          <w:szCs w:val="25"/>
        </w:rPr>
        <w:t>n</w:t>
      </w:r>
      <w:r w:rsidRPr="00E029A3">
        <w:rPr>
          <w:rFonts w:ascii="Times New Roman" w:hAnsi="Times New Roman" w:cs="Times New Roman"/>
          <w:bCs/>
          <w:sz w:val="25"/>
          <w:szCs w:val="25"/>
        </w:rPr>
        <w:t xml:space="preserve"> </w:t>
      </w:r>
      <w:r w:rsidR="0032391A" w:rsidRPr="00E029A3">
        <w:rPr>
          <w:rFonts w:ascii="Times New Roman" w:hAnsi="Times New Roman" w:cs="Times New Roman"/>
          <w:sz w:val="25"/>
          <w:szCs w:val="25"/>
        </w:rPr>
        <w:t>cuotas de compromisos</w:t>
      </w:r>
      <w:r w:rsidR="00534DC9" w:rsidRPr="00E029A3">
        <w:rPr>
          <w:rFonts w:ascii="Times New Roman" w:hAnsi="Times New Roman" w:cs="Times New Roman"/>
          <w:sz w:val="25"/>
          <w:szCs w:val="25"/>
        </w:rPr>
        <w:t>.</w:t>
      </w:r>
    </w:p>
    <w:p w14:paraId="138AF32E" w14:textId="77777777" w:rsidR="00823E6A" w:rsidRPr="00E029A3" w:rsidRDefault="00823E6A" w:rsidP="00A36490">
      <w:pPr>
        <w:autoSpaceDE w:val="0"/>
        <w:autoSpaceDN w:val="0"/>
        <w:adjustRightInd w:val="0"/>
        <w:spacing w:after="0" w:line="240" w:lineRule="auto"/>
        <w:ind w:firstLine="708"/>
        <w:jc w:val="both"/>
        <w:rPr>
          <w:rFonts w:ascii="Times New Roman" w:hAnsi="Times New Roman" w:cs="Times New Roman"/>
          <w:sz w:val="25"/>
          <w:szCs w:val="25"/>
        </w:rPr>
      </w:pPr>
    </w:p>
    <w:p w14:paraId="0ABC1653" w14:textId="50962E09" w:rsidR="004F1FB3" w:rsidRPr="00E029A3" w:rsidRDefault="001C4F77" w:rsidP="00A36490">
      <w:pPr>
        <w:jc w:val="both"/>
        <w:rPr>
          <w:rFonts w:ascii="Times New Roman" w:hAnsi="Times New Roman" w:cs="Times New Roman"/>
          <w:b/>
          <w:sz w:val="25"/>
          <w:szCs w:val="25"/>
        </w:rPr>
      </w:pPr>
      <w:r w:rsidRPr="00E029A3">
        <w:rPr>
          <w:rFonts w:ascii="Times New Roman" w:hAnsi="Times New Roman" w:cs="Times New Roman"/>
          <w:b/>
          <w:sz w:val="25"/>
          <w:szCs w:val="25"/>
        </w:rPr>
        <w:t>NOTA H: CAPTACIONES DE INGRESOS.</w:t>
      </w:r>
    </w:p>
    <w:p w14:paraId="6C779745" w14:textId="135C3054" w:rsidR="00CD7856" w:rsidRPr="00E029A3" w:rsidRDefault="00A04D38" w:rsidP="00857739">
      <w:pPr>
        <w:pStyle w:val="Sinespaciado"/>
        <w:jc w:val="both"/>
        <w:rPr>
          <w:rFonts w:ascii="Times New Roman" w:hAnsi="Times New Roman" w:cs="Times New Roman"/>
          <w:bCs/>
          <w:sz w:val="25"/>
          <w:szCs w:val="25"/>
        </w:rPr>
      </w:pPr>
      <w:r w:rsidRPr="00E029A3">
        <w:rPr>
          <w:rFonts w:ascii="Times New Roman" w:hAnsi="Times New Roman" w:cs="Times New Roman"/>
          <w:sz w:val="25"/>
          <w:szCs w:val="25"/>
        </w:rPr>
        <w:t xml:space="preserve">Durante el periodo </w:t>
      </w:r>
      <w:r w:rsidR="00DC7728" w:rsidRPr="00E029A3">
        <w:rPr>
          <w:rFonts w:ascii="Times New Roman" w:hAnsi="Times New Roman" w:cs="Times New Roman"/>
          <w:sz w:val="25"/>
          <w:szCs w:val="25"/>
        </w:rPr>
        <w:t>d</w:t>
      </w:r>
      <w:r w:rsidR="00FA5379" w:rsidRPr="00E029A3">
        <w:rPr>
          <w:rFonts w:ascii="Times New Roman" w:hAnsi="Times New Roman" w:cs="Times New Roman"/>
          <w:sz w:val="25"/>
          <w:szCs w:val="25"/>
        </w:rPr>
        <w:t>e</w:t>
      </w:r>
      <w:r w:rsidR="004A53B1" w:rsidRPr="00E029A3">
        <w:rPr>
          <w:rFonts w:ascii="Times New Roman" w:hAnsi="Times New Roman" w:cs="Times New Roman"/>
          <w:sz w:val="25"/>
          <w:szCs w:val="25"/>
        </w:rPr>
        <w:t xml:space="preserve"> </w:t>
      </w:r>
      <w:r w:rsidR="005A16BD" w:rsidRPr="00E029A3">
        <w:rPr>
          <w:rFonts w:ascii="Times New Roman" w:hAnsi="Times New Roman" w:cs="Times New Roman"/>
          <w:sz w:val="25"/>
          <w:szCs w:val="25"/>
        </w:rPr>
        <w:t>enero 2025</w:t>
      </w:r>
      <w:r w:rsidR="00DC7728" w:rsidRPr="00E029A3">
        <w:rPr>
          <w:rFonts w:ascii="Times New Roman" w:hAnsi="Times New Roman" w:cs="Times New Roman"/>
          <w:sz w:val="25"/>
          <w:szCs w:val="25"/>
        </w:rPr>
        <w:t xml:space="preserve"> hubo captación </w:t>
      </w:r>
      <w:r w:rsidR="00FB5FC8" w:rsidRPr="00E029A3">
        <w:rPr>
          <w:rFonts w:ascii="Times New Roman" w:hAnsi="Times New Roman" w:cs="Times New Roman"/>
          <w:sz w:val="25"/>
          <w:szCs w:val="25"/>
        </w:rPr>
        <w:t>de ingreso por</w:t>
      </w:r>
      <w:r w:rsidR="00DC7728" w:rsidRPr="00E029A3">
        <w:rPr>
          <w:rFonts w:ascii="Times New Roman" w:hAnsi="Times New Roman" w:cs="Times New Roman"/>
          <w:sz w:val="25"/>
          <w:szCs w:val="25"/>
        </w:rPr>
        <w:t xml:space="preserve"> un monto </w:t>
      </w:r>
      <w:r w:rsidR="00AB055C" w:rsidRPr="00E029A3">
        <w:rPr>
          <w:rFonts w:ascii="Times New Roman" w:hAnsi="Times New Roman" w:cs="Times New Roman"/>
          <w:sz w:val="25"/>
          <w:szCs w:val="25"/>
        </w:rPr>
        <w:t xml:space="preserve">de </w:t>
      </w:r>
      <w:r w:rsidR="00AB055C" w:rsidRPr="00E029A3">
        <w:rPr>
          <w:rFonts w:ascii="Times New Roman" w:hAnsi="Times New Roman" w:cs="Times New Roman"/>
          <w:b/>
          <w:bCs/>
          <w:sz w:val="25"/>
          <w:szCs w:val="25"/>
        </w:rPr>
        <w:t>RD</w:t>
      </w:r>
      <w:r w:rsidR="00FB5FC8" w:rsidRPr="00E029A3">
        <w:rPr>
          <w:rFonts w:ascii="Times New Roman" w:hAnsi="Times New Roman" w:cs="Times New Roman"/>
          <w:b/>
          <w:bCs/>
          <w:sz w:val="25"/>
          <w:szCs w:val="25"/>
        </w:rPr>
        <w:t>$</w:t>
      </w:r>
      <w:r w:rsidR="003C74B3" w:rsidRPr="00E029A3">
        <w:rPr>
          <w:rFonts w:ascii="Times New Roman" w:hAnsi="Times New Roman" w:cs="Times New Roman"/>
          <w:b/>
          <w:sz w:val="25"/>
          <w:szCs w:val="25"/>
        </w:rPr>
        <w:t>37,446.00</w:t>
      </w:r>
      <w:r w:rsidR="006210AC" w:rsidRPr="00E029A3">
        <w:rPr>
          <w:rFonts w:ascii="Times New Roman" w:hAnsi="Times New Roman" w:cs="Times New Roman"/>
          <w:b/>
          <w:sz w:val="25"/>
          <w:szCs w:val="25"/>
        </w:rPr>
        <w:t xml:space="preserve"> </w:t>
      </w:r>
      <w:r w:rsidR="0073199B" w:rsidRPr="00E029A3">
        <w:rPr>
          <w:rFonts w:ascii="Times New Roman" w:hAnsi="Times New Roman" w:cs="Times New Roman"/>
          <w:bCs/>
          <w:sz w:val="25"/>
          <w:szCs w:val="25"/>
        </w:rPr>
        <w:t>corresponden a captaciones por concepto de</w:t>
      </w:r>
      <w:r w:rsidR="0073199B" w:rsidRPr="00E029A3">
        <w:rPr>
          <w:rFonts w:ascii="Times New Roman" w:hAnsi="Times New Roman" w:cs="Times New Roman"/>
          <w:b/>
          <w:sz w:val="25"/>
          <w:szCs w:val="25"/>
        </w:rPr>
        <w:t xml:space="preserve"> </w:t>
      </w:r>
      <w:r w:rsidR="0073199B" w:rsidRPr="00E029A3">
        <w:rPr>
          <w:rFonts w:ascii="Times New Roman" w:hAnsi="Times New Roman" w:cs="Times New Roman"/>
          <w:bCs/>
          <w:sz w:val="25"/>
          <w:szCs w:val="25"/>
        </w:rPr>
        <w:t>permisos y otorgamientos de licencias</w:t>
      </w:r>
      <w:r w:rsidR="00977914" w:rsidRPr="00E029A3">
        <w:rPr>
          <w:rFonts w:ascii="Times New Roman" w:hAnsi="Times New Roman" w:cs="Times New Roman"/>
          <w:bCs/>
          <w:sz w:val="25"/>
          <w:szCs w:val="25"/>
        </w:rPr>
        <w:t>, ventas de rubros del proyecto de remediación ambienta</w:t>
      </w:r>
      <w:r w:rsidR="0018538A" w:rsidRPr="00E029A3">
        <w:rPr>
          <w:rFonts w:ascii="Times New Roman" w:hAnsi="Times New Roman" w:cs="Times New Roman"/>
          <w:bCs/>
          <w:sz w:val="25"/>
          <w:szCs w:val="25"/>
        </w:rPr>
        <w:t>l.</w:t>
      </w:r>
    </w:p>
    <w:p w14:paraId="6B6CE391" w14:textId="77777777" w:rsidR="004A53B1" w:rsidRPr="00E029A3" w:rsidRDefault="004A53B1" w:rsidP="00A36490">
      <w:pPr>
        <w:pStyle w:val="Sinespaciado"/>
        <w:ind w:firstLine="708"/>
        <w:jc w:val="both"/>
        <w:rPr>
          <w:rFonts w:ascii="Times New Roman" w:hAnsi="Times New Roman" w:cs="Times New Roman"/>
          <w:bCs/>
          <w:sz w:val="25"/>
          <w:szCs w:val="25"/>
        </w:rPr>
      </w:pPr>
    </w:p>
    <w:p w14:paraId="02DCADBB" w14:textId="200B4C3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rPr>
        <w:t>NOTA I: GASTOS OPERACIONALES:</w:t>
      </w:r>
    </w:p>
    <w:p w14:paraId="67019687" w14:textId="77777777" w:rsidR="001C4F77" w:rsidRPr="00E029A3" w:rsidRDefault="001C4F77" w:rsidP="00A36490">
      <w:pPr>
        <w:autoSpaceDE w:val="0"/>
        <w:autoSpaceDN w:val="0"/>
        <w:adjustRightInd w:val="0"/>
        <w:spacing w:after="0" w:line="240" w:lineRule="auto"/>
        <w:jc w:val="both"/>
        <w:rPr>
          <w:rFonts w:ascii="Times New Roman" w:hAnsi="Times New Roman" w:cs="Times New Roman"/>
          <w:b/>
          <w:sz w:val="25"/>
          <w:szCs w:val="25"/>
        </w:rPr>
      </w:pPr>
    </w:p>
    <w:p w14:paraId="7D7167B6" w14:textId="3F8EBE48" w:rsidR="000F65BB" w:rsidRPr="00E029A3" w:rsidRDefault="001C4F77" w:rsidP="00857739">
      <w:pPr>
        <w:jc w:val="both"/>
        <w:rPr>
          <w:rFonts w:ascii="Times New Roman" w:hAnsi="Times New Roman" w:cs="Times New Roman"/>
          <w:b/>
          <w:color w:val="000000" w:themeColor="text1"/>
          <w:sz w:val="25"/>
          <w:szCs w:val="25"/>
        </w:rPr>
      </w:pPr>
      <w:r w:rsidRPr="00E029A3">
        <w:rPr>
          <w:rFonts w:ascii="Times New Roman" w:hAnsi="Times New Roman" w:cs="Times New Roman"/>
          <w:color w:val="000000" w:themeColor="text1"/>
          <w:sz w:val="25"/>
          <w:szCs w:val="25"/>
        </w:rPr>
        <w:t>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w:t>
      </w:r>
      <w:r w:rsidR="00195CB9" w:rsidRPr="00E029A3">
        <w:rPr>
          <w:rFonts w:ascii="Times New Roman" w:hAnsi="Times New Roman" w:cs="Times New Roman"/>
          <w:color w:val="000000" w:themeColor="text1"/>
          <w:sz w:val="25"/>
          <w:szCs w:val="25"/>
        </w:rPr>
        <w:t>s asc</w:t>
      </w:r>
      <w:r w:rsidR="00424C38" w:rsidRPr="00E029A3">
        <w:rPr>
          <w:rFonts w:ascii="Times New Roman" w:hAnsi="Times New Roman" w:cs="Times New Roman"/>
          <w:color w:val="000000" w:themeColor="text1"/>
          <w:sz w:val="25"/>
          <w:szCs w:val="25"/>
        </w:rPr>
        <w:t>e</w:t>
      </w:r>
      <w:r w:rsidR="00AE1BF6" w:rsidRPr="00E029A3">
        <w:rPr>
          <w:rFonts w:ascii="Times New Roman" w:hAnsi="Times New Roman" w:cs="Times New Roman"/>
          <w:color w:val="000000" w:themeColor="text1"/>
          <w:sz w:val="25"/>
          <w:szCs w:val="25"/>
        </w:rPr>
        <w:t>ndie</w:t>
      </w:r>
      <w:r w:rsidR="00566BDC" w:rsidRPr="00E029A3">
        <w:rPr>
          <w:rFonts w:ascii="Times New Roman" w:hAnsi="Times New Roman" w:cs="Times New Roman"/>
          <w:color w:val="000000" w:themeColor="text1"/>
          <w:sz w:val="25"/>
          <w:szCs w:val="25"/>
        </w:rPr>
        <w:t>ron durante el mes de</w:t>
      </w:r>
      <w:r w:rsidR="0036303C" w:rsidRPr="00E029A3">
        <w:rPr>
          <w:rFonts w:ascii="Times New Roman" w:hAnsi="Times New Roman" w:cs="Times New Roman"/>
          <w:color w:val="000000" w:themeColor="text1"/>
          <w:sz w:val="25"/>
          <w:szCs w:val="25"/>
        </w:rPr>
        <w:t xml:space="preserve"> </w:t>
      </w:r>
      <w:r w:rsidR="00A36490" w:rsidRPr="00E029A3">
        <w:rPr>
          <w:rFonts w:ascii="Times New Roman" w:hAnsi="Times New Roman" w:cs="Times New Roman"/>
          <w:color w:val="000000" w:themeColor="text1"/>
          <w:sz w:val="25"/>
          <w:szCs w:val="25"/>
        </w:rPr>
        <w:t>enero 2025</w:t>
      </w:r>
      <w:r w:rsidRPr="00E029A3">
        <w:rPr>
          <w:rFonts w:ascii="Times New Roman" w:hAnsi="Times New Roman" w:cs="Times New Roman"/>
          <w:color w:val="000000" w:themeColor="text1"/>
          <w:sz w:val="25"/>
          <w:szCs w:val="25"/>
        </w:rPr>
        <w:t xml:space="preserve"> a </w:t>
      </w:r>
      <w:r w:rsidRPr="00E029A3">
        <w:rPr>
          <w:rFonts w:ascii="Times New Roman" w:hAnsi="Times New Roman" w:cs="Times New Roman"/>
          <w:b/>
          <w:color w:val="000000" w:themeColor="text1"/>
          <w:sz w:val="25"/>
          <w:szCs w:val="25"/>
        </w:rPr>
        <w:t>RD</w:t>
      </w:r>
      <w:r w:rsidR="00A04D38" w:rsidRPr="00E029A3">
        <w:rPr>
          <w:rFonts w:ascii="Times New Roman" w:hAnsi="Times New Roman" w:cs="Times New Roman"/>
          <w:b/>
          <w:color w:val="000000" w:themeColor="text1"/>
          <w:sz w:val="25"/>
          <w:szCs w:val="25"/>
        </w:rPr>
        <w:t>$</w:t>
      </w:r>
      <w:r w:rsidR="00C919EE" w:rsidRPr="00E029A3">
        <w:rPr>
          <w:rFonts w:ascii="Times New Roman" w:hAnsi="Times New Roman" w:cs="Times New Roman"/>
          <w:b/>
          <w:color w:val="000000" w:themeColor="text1"/>
          <w:sz w:val="25"/>
          <w:szCs w:val="25"/>
        </w:rPr>
        <w:t xml:space="preserve"> </w:t>
      </w:r>
      <w:r w:rsidR="00A36490" w:rsidRPr="00E029A3">
        <w:rPr>
          <w:rFonts w:ascii="Times New Roman" w:hAnsi="Times New Roman" w:cs="Times New Roman"/>
          <w:b/>
          <w:color w:val="000000" w:themeColor="text1"/>
          <w:sz w:val="25"/>
          <w:szCs w:val="25"/>
        </w:rPr>
        <w:t>91,038,661.55</w:t>
      </w:r>
    </w:p>
    <w:p w14:paraId="599FDD4E" w14:textId="4859485B" w:rsidR="001C4F77" w:rsidRPr="00E029A3" w:rsidRDefault="00A04D38" w:rsidP="00857739">
      <w:pPr>
        <w:autoSpaceDE w:val="0"/>
        <w:autoSpaceDN w:val="0"/>
        <w:adjustRightInd w:val="0"/>
        <w:spacing w:after="0" w:line="240" w:lineRule="auto"/>
        <w:jc w:val="both"/>
        <w:rPr>
          <w:rFonts w:ascii="Times New Roman" w:hAnsi="Times New Roman" w:cs="Times New Roman"/>
          <w:b/>
          <w:sz w:val="25"/>
          <w:szCs w:val="25"/>
        </w:rPr>
      </w:pPr>
      <w:r w:rsidRPr="00E029A3">
        <w:rPr>
          <w:rFonts w:ascii="Times New Roman" w:hAnsi="Times New Roman" w:cs="Times New Roman"/>
          <w:b/>
          <w:sz w:val="25"/>
          <w:szCs w:val="25"/>
        </w:rPr>
        <w:lastRenderedPageBreak/>
        <w:t xml:space="preserve">NOTA J: </w:t>
      </w:r>
      <w:r w:rsidR="001C4F77" w:rsidRPr="00E029A3">
        <w:rPr>
          <w:rFonts w:ascii="Times New Roman" w:hAnsi="Times New Roman" w:cs="Times New Roman"/>
          <w:b/>
          <w:sz w:val="25"/>
          <w:szCs w:val="25"/>
        </w:rPr>
        <w:t>Transferencias a Instituciones Públicas Adscriptas</w:t>
      </w:r>
      <w:r w:rsidR="00A36490" w:rsidRPr="00E029A3">
        <w:rPr>
          <w:rFonts w:ascii="Times New Roman" w:hAnsi="Times New Roman" w:cs="Times New Roman"/>
          <w:b/>
          <w:sz w:val="25"/>
          <w:szCs w:val="25"/>
        </w:rPr>
        <w:t xml:space="preserve"> y becas</w:t>
      </w:r>
      <w:r w:rsidR="001C4F77" w:rsidRPr="00E029A3">
        <w:rPr>
          <w:rFonts w:ascii="Times New Roman" w:hAnsi="Times New Roman" w:cs="Times New Roman"/>
          <w:b/>
          <w:sz w:val="25"/>
          <w:szCs w:val="25"/>
        </w:rPr>
        <w:t xml:space="preserve">:  </w:t>
      </w:r>
      <w:r w:rsidR="001C4F77" w:rsidRPr="00E029A3">
        <w:rPr>
          <w:rFonts w:ascii="Times New Roman" w:hAnsi="Times New Roman" w:cs="Times New Roman"/>
          <w:sz w:val="25"/>
          <w:szCs w:val="25"/>
        </w:rPr>
        <w:t xml:space="preserve"> Por este concepto este Ministerio tr</w:t>
      </w:r>
      <w:r w:rsidR="00252471" w:rsidRPr="00E029A3">
        <w:rPr>
          <w:rFonts w:ascii="Times New Roman" w:hAnsi="Times New Roman" w:cs="Times New Roman"/>
          <w:sz w:val="25"/>
          <w:szCs w:val="25"/>
        </w:rPr>
        <w:t>ansfirió a instituciones adscri</w:t>
      </w:r>
      <w:r w:rsidR="001C4F77" w:rsidRPr="00E029A3">
        <w:rPr>
          <w:rFonts w:ascii="Times New Roman" w:hAnsi="Times New Roman" w:cs="Times New Roman"/>
          <w:sz w:val="25"/>
          <w:szCs w:val="25"/>
        </w:rPr>
        <w:t xml:space="preserve">tas tales como: Fomisar, Comisión Nacional de Energía, Servicio Geológico Nacional, Superintendencia de Electricidad, entre otras, un monto de </w:t>
      </w:r>
      <w:r w:rsidR="001C4F77" w:rsidRPr="00E029A3">
        <w:rPr>
          <w:rFonts w:ascii="Times New Roman" w:hAnsi="Times New Roman" w:cs="Times New Roman"/>
          <w:b/>
          <w:sz w:val="25"/>
          <w:szCs w:val="25"/>
        </w:rPr>
        <w:t>RD$</w:t>
      </w:r>
      <w:r w:rsidR="00566BDC" w:rsidRPr="00E029A3">
        <w:rPr>
          <w:rFonts w:ascii="Times New Roman" w:hAnsi="Times New Roman" w:cs="Times New Roman"/>
          <w:b/>
          <w:sz w:val="25"/>
          <w:szCs w:val="25"/>
        </w:rPr>
        <w:t xml:space="preserve"> </w:t>
      </w:r>
      <w:r w:rsidR="00A36490" w:rsidRPr="00E029A3">
        <w:rPr>
          <w:rFonts w:ascii="Times New Roman" w:hAnsi="Times New Roman" w:cs="Times New Roman"/>
          <w:b/>
          <w:sz w:val="25"/>
          <w:szCs w:val="25"/>
        </w:rPr>
        <w:t>69,886.00</w:t>
      </w:r>
    </w:p>
    <w:p w14:paraId="6C355F2B" w14:textId="77777777" w:rsidR="00CD7856" w:rsidRPr="00E029A3" w:rsidRDefault="00CD7856" w:rsidP="00A36490">
      <w:pPr>
        <w:autoSpaceDE w:val="0"/>
        <w:autoSpaceDN w:val="0"/>
        <w:adjustRightInd w:val="0"/>
        <w:spacing w:after="0" w:line="240" w:lineRule="auto"/>
        <w:jc w:val="both"/>
        <w:rPr>
          <w:rFonts w:ascii="Times New Roman" w:hAnsi="Times New Roman" w:cs="Times New Roman"/>
          <w:sz w:val="25"/>
          <w:szCs w:val="25"/>
        </w:rPr>
      </w:pPr>
    </w:p>
    <w:p w14:paraId="5F245726" w14:textId="1EA2E00E" w:rsidR="001C4F77"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 xml:space="preserve">No se incluye la ejecución presupuestaria de los órganos adscriptos o dependientes del Ministerio, tales como </w:t>
      </w:r>
      <w:r w:rsidR="0018538A" w:rsidRPr="00E029A3">
        <w:rPr>
          <w:rFonts w:ascii="Times New Roman" w:hAnsi="Times New Roman" w:cs="Times New Roman"/>
          <w:sz w:val="25"/>
          <w:szCs w:val="25"/>
        </w:rPr>
        <w:t>Dirección General de Minería (</w:t>
      </w:r>
      <w:r w:rsidRPr="00E029A3">
        <w:rPr>
          <w:rFonts w:ascii="Times New Roman" w:hAnsi="Times New Roman" w:cs="Times New Roman"/>
          <w:sz w:val="25"/>
          <w:szCs w:val="25"/>
        </w:rPr>
        <w:t>DGM</w:t>
      </w:r>
      <w:r w:rsidR="0018538A" w:rsidRPr="00E029A3">
        <w:rPr>
          <w:rFonts w:ascii="Times New Roman" w:hAnsi="Times New Roman" w:cs="Times New Roman"/>
          <w:sz w:val="25"/>
          <w:szCs w:val="25"/>
        </w:rPr>
        <w:t>)</w:t>
      </w:r>
      <w:r w:rsidRPr="00E029A3">
        <w:rPr>
          <w:rFonts w:ascii="Times New Roman" w:hAnsi="Times New Roman" w:cs="Times New Roman"/>
          <w:sz w:val="25"/>
          <w:szCs w:val="25"/>
        </w:rPr>
        <w:t xml:space="preserve">, </w:t>
      </w:r>
      <w:r w:rsidR="0018538A" w:rsidRPr="00E029A3">
        <w:rPr>
          <w:rFonts w:ascii="Times New Roman" w:hAnsi="Times New Roman" w:cs="Times New Roman"/>
          <w:sz w:val="25"/>
          <w:szCs w:val="25"/>
        </w:rPr>
        <w:t>Dirección de Remediación Ambiental Mina Pueblo Viejo (</w:t>
      </w:r>
      <w:r w:rsidRPr="00E029A3">
        <w:rPr>
          <w:rFonts w:ascii="Times New Roman" w:hAnsi="Times New Roman" w:cs="Times New Roman"/>
          <w:sz w:val="25"/>
          <w:szCs w:val="25"/>
        </w:rPr>
        <w:t>DRAMPV</w:t>
      </w:r>
      <w:r w:rsidR="0018538A" w:rsidRPr="00E029A3">
        <w:rPr>
          <w:rFonts w:ascii="Times New Roman" w:hAnsi="Times New Roman" w:cs="Times New Roman"/>
          <w:sz w:val="25"/>
          <w:szCs w:val="25"/>
        </w:rPr>
        <w:t>)</w:t>
      </w:r>
      <w:r w:rsidRPr="00E029A3">
        <w:rPr>
          <w:rFonts w:ascii="Times New Roman" w:hAnsi="Times New Roman" w:cs="Times New Roman"/>
          <w:sz w:val="25"/>
          <w:szCs w:val="25"/>
        </w:rPr>
        <w:t xml:space="preserve">, entre otras. </w:t>
      </w:r>
    </w:p>
    <w:p w14:paraId="11BC9806" w14:textId="77777777" w:rsidR="00CD7856" w:rsidRPr="00E029A3" w:rsidRDefault="00CD7856" w:rsidP="00A36490">
      <w:pPr>
        <w:autoSpaceDE w:val="0"/>
        <w:autoSpaceDN w:val="0"/>
        <w:adjustRightInd w:val="0"/>
        <w:spacing w:after="0" w:line="240" w:lineRule="auto"/>
        <w:jc w:val="both"/>
        <w:rPr>
          <w:rFonts w:ascii="Times New Roman" w:hAnsi="Times New Roman" w:cs="Times New Roman"/>
          <w:sz w:val="25"/>
          <w:szCs w:val="25"/>
        </w:rPr>
      </w:pPr>
    </w:p>
    <w:p w14:paraId="10413D12" w14:textId="0A338771" w:rsidR="00822A4B" w:rsidRPr="00E029A3" w:rsidRDefault="001C4F77" w:rsidP="00857739">
      <w:pPr>
        <w:autoSpaceDE w:val="0"/>
        <w:autoSpaceDN w:val="0"/>
        <w:adjustRightInd w:val="0"/>
        <w:spacing w:after="0" w:line="240" w:lineRule="auto"/>
        <w:jc w:val="both"/>
        <w:rPr>
          <w:rFonts w:ascii="Times New Roman" w:hAnsi="Times New Roman" w:cs="Times New Roman"/>
          <w:sz w:val="25"/>
          <w:szCs w:val="25"/>
        </w:rPr>
      </w:pPr>
      <w:r w:rsidRPr="00E029A3">
        <w:rPr>
          <w:rFonts w:ascii="Times New Roman" w:hAnsi="Times New Roman" w:cs="Times New Roman"/>
          <w:sz w:val="25"/>
          <w:szCs w:val="25"/>
        </w:rPr>
        <w:t xml:space="preserve">Las informaciones que se presentan en los EE. FF, podrían estar sujetas a variaciones si en curso del año se detectare alguna transacción que impactare significativamente en los mismos que por error u omisión no haya sido incluida.  </w:t>
      </w:r>
      <w:r w:rsidR="00CC0154" w:rsidRPr="00E029A3">
        <w:rPr>
          <w:rFonts w:ascii="Times New Roman" w:hAnsi="Times New Roman" w:cs="Times New Roman"/>
          <w:b/>
          <w:sz w:val="25"/>
          <w:szCs w:val="25"/>
        </w:rPr>
        <w:tab/>
      </w:r>
      <w:r w:rsidR="00CC0154" w:rsidRPr="00E029A3">
        <w:rPr>
          <w:rFonts w:ascii="Times New Roman" w:hAnsi="Times New Roman" w:cs="Times New Roman"/>
          <w:b/>
          <w:sz w:val="25"/>
          <w:szCs w:val="25"/>
        </w:rPr>
        <w:tab/>
      </w:r>
      <w:r w:rsidR="00CC0154" w:rsidRPr="00E029A3">
        <w:rPr>
          <w:rFonts w:ascii="Times New Roman" w:hAnsi="Times New Roman" w:cs="Times New Roman"/>
          <w:b/>
          <w:sz w:val="25"/>
          <w:szCs w:val="25"/>
        </w:rPr>
        <w:tab/>
      </w:r>
      <w:r w:rsidR="001A6331" w:rsidRPr="00E029A3">
        <w:rPr>
          <w:rFonts w:ascii="Times New Roman" w:hAnsi="Times New Roman" w:cs="Times New Roman"/>
          <w:b/>
          <w:sz w:val="25"/>
          <w:szCs w:val="25"/>
        </w:rPr>
        <w:tab/>
      </w:r>
      <w:r w:rsidR="001A6331" w:rsidRPr="00E029A3">
        <w:rPr>
          <w:rFonts w:ascii="Times New Roman" w:hAnsi="Times New Roman" w:cs="Times New Roman"/>
          <w:b/>
          <w:sz w:val="25"/>
          <w:szCs w:val="25"/>
        </w:rPr>
        <w:tab/>
      </w:r>
      <w:r w:rsidR="001A6331" w:rsidRPr="00E029A3">
        <w:rPr>
          <w:rFonts w:ascii="Times New Roman" w:hAnsi="Times New Roman" w:cs="Times New Roman"/>
          <w:b/>
          <w:sz w:val="25"/>
          <w:szCs w:val="25"/>
        </w:rPr>
        <w:tab/>
      </w:r>
      <w:r w:rsidR="001A6331" w:rsidRPr="00E029A3">
        <w:rPr>
          <w:rFonts w:ascii="Times New Roman" w:hAnsi="Times New Roman" w:cs="Times New Roman"/>
          <w:b/>
          <w:sz w:val="25"/>
          <w:szCs w:val="25"/>
        </w:rPr>
        <w:tab/>
      </w:r>
      <w:r w:rsidR="001A6331" w:rsidRPr="00E029A3">
        <w:rPr>
          <w:rFonts w:ascii="Times New Roman" w:hAnsi="Times New Roman" w:cs="Times New Roman"/>
          <w:b/>
          <w:sz w:val="25"/>
          <w:szCs w:val="25"/>
        </w:rPr>
        <w:tab/>
      </w:r>
      <w:r w:rsidR="002A64C0" w:rsidRPr="00E029A3">
        <w:rPr>
          <w:rFonts w:ascii="Times New Roman" w:hAnsi="Times New Roman" w:cs="Times New Roman"/>
          <w:noProof/>
          <w:sz w:val="25"/>
          <w:szCs w:val="25"/>
          <w:lang w:eastAsia="es-DO"/>
        </w:rPr>
        <w:tab/>
      </w:r>
      <w:r w:rsidR="002A64C0" w:rsidRPr="00E029A3">
        <w:rPr>
          <w:rFonts w:ascii="Times New Roman" w:hAnsi="Times New Roman" w:cs="Times New Roman"/>
          <w:noProof/>
          <w:sz w:val="25"/>
          <w:szCs w:val="25"/>
          <w:lang w:eastAsia="es-DO"/>
        </w:rPr>
        <w:tab/>
      </w:r>
      <w:r w:rsidR="002A64C0" w:rsidRPr="00E029A3">
        <w:rPr>
          <w:rFonts w:ascii="Times New Roman" w:hAnsi="Times New Roman" w:cs="Times New Roman"/>
          <w:noProof/>
          <w:sz w:val="25"/>
          <w:szCs w:val="25"/>
          <w:lang w:eastAsia="es-DO"/>
        </w:rPr>
        <w:tab/>
      </w:r>
      <w:r w:rsidR="002A64C0" w:rsidRPr="00E029A3">
        <w:rPr>
          <w:rFonts w:ascii="Times New Roman" w:hAnsi="Times New Roman" w:cs="Times New Roman"/>
          <w:noProof/>
          <w:sz w:val="25"/>
          <w:szCs w:val="25"/>
          <w:lang w:eastAsia="es-DO"/>
        </w:rPr>
        <w:tab/>
      </w:r>
      <w:r w:rsidR="002A64C0" w:rsidRPr="00E029A3">
        <w:rPr>
          <w:rFonts w:ascii="Times New Roman" w:hAnsi="Times New Roman" w:cs="Times New Roman"/>
          <w:noProof/>
          <w:sz w:val="25"/>
          <w:szCs w:val="25"/>
          <w:lang w:eastAsia="es-DO"/>
        </w:rPr>
        <w:tab/>
      </w:r>
    </w:p>
    <w:p w14:paraId="297D6FBD" w14:textId="0741155B" w:rsidR="002C64FE" w:rsidRPr="00E029A3" w:rsidRDefault="00D364E4" w:rsidP="00A36490">
      <w:pPr>
        <w:pStyle w:val="Sinespaciado"/>
        <w:rPr>
          <w:rFonts w:ascii="Times New Roman" w:hAnsi="Times New Roman" w:cs="Times New Roman"/>
          <w:noProof/>
          <w:sz w:val="25"/>
          <w:szCs w:val="25"/>
          <w:lang w:eastAsia="es-DO"/>
        </w:rPr>
      </w:pPr>
      <w:r w:rsidRPr="00E029A3">
        <w:rPr>
          <w:rFonts w:ascii="Times New Roman" w:hAnsi="Times New Roman" w:cs="Times New Roman"/>
          <w:noProof/>
          <w:sz w:val="25"/>
          <w:szCs w:val="25"/>
          <w:lang w:eastAsia="es-DO"/>
        </w:rPr>
        <w:t xml:space="preserve">                      </w:t>
      </w:r>
      <w:r w:rsidR="00626CA7" w:rsidRPr="00E029A3">
        <w:rPr>
          <w:rFonts w:ascii="Times New Roman" w:hAnsi="Times New Roman" w:cs="Times New Roman"/>
          <w:noProof/>
          <w:sz w:val="25"/>
          <w:szCs w:val="25"/>
          <w:lang w:eastAsia="es-DO"/>
        </w:rPr>
        <w:tab/>
      </w:r>
      <w:r w:rsidR="00626CA7" w:rsidRPr="00E029A3">
        <w:rPr>
          <w:rFonts w:ascii="Times New Roman" w:hAnsi="Times New Roman" w:cs="Times New Roman"/>
          <w:noProof/>
          <w:sz w:val="25"/>
          <w:szCs w:val="25"/>
          <w:lang w:eastAsia="es-DO"/>
        </w:rPr>
        <w:tab/>
      </w:r>
      <w:r w:rsidR="00626CA7" w:rsidRPr="00E029A3">
        <w:rPr>
          <w:rFonts w:ascii="Times New Roman" w:hAnsi="Times New Roman" w:cs="Times New Roman"/>
          <w:noProof/>
          <w:sz w:val="25"/>
          <w:szCs w:val="25"/>
          <w:lang w:eastAsia="es-DO"/>
        </w:rPr>
        <w:tab/>
      </w:r>
      <w:r w:rsidR="00626CA7" w:rsidRPr="00E029A3">
        <w:rPr>
          <w:rFonts w:ascii="Times New Roman" w:hAnsi="Times New Roman" w:cs="Times New Roman"/>
          <w:noProof/>
          <w:sz w:val="25"/>
          <w:szCs w:val="25"/>
          <w:lang w:eastAsia="es-DO"/>
        </w:rPr>
        <w:tab/>
      </w:r>
    </w:p>
    <w:p w14:paraId="351100D3" w14:textId="77777777" w:rsidR="00A36490" w:rsidRPr="00E029A3" w:rsidRDefault="00A36490" w:rsidP="00A36490">
      <w:pPr>
        <w:pStyle w:val="Sinespaciado"/>
        <w:rPr>
          <w:rFonts w:ascii="Times New Roman" w:hAnsi="Times New Roman" w:cs="Times New Roman"/>
          <w:b/>
          <w:bCs/>
          <w:sz w:val="25"/>
          <w:szCs w:val="25"/>
        </w:rPr>
      </w:pPr>
      <w:r w:rsidRPr="00E029A3">
        <w:rPr>
          <w:rFonts w:ascii="Times New Roman" w:hAnsi="Times New Roman" w:cs="Times New Roman"/>
          <w:b/>
          <w:bCs/>
          <w:sz w:val="25"/>
          <w:szCs w:val="25"/>
        </w:rPr>
        <w:t xml:space="preserve">              </w:t>
      </w:r>
      <w:r w:rsidR="00D74CAD" w:rsidRPr="00E029A3">
        <w:rPr>
          <w:rFonts w:ascii="Times New Roman" w:hAnsi="Times New Roman" w:cs="Times New Roman"/>
          <w:b/>
          <w:bCs/>
          <w:sz w:val="25"/>
          <w:szCs w:val="25"/>
        </w:rPr>
        <w:t>Realizado</w:t>
      </w:r>
      <w:r w:rsidRPr="00E029A3">
        <w:rPr>
          <w:rFonts w:ascii="Times New Roman" w:hAnsi="Times New Roman" w:cs="Times New Roman"/>
          <w:b/>
          <w:bCs/>
          <w:sz w:val="25"/>
          <w:szCs w:val="25"/>
        </w:rPr>
        <w:t xml:space="preserve"> por</w:t>
      </w:r>
      <w:r w:rsidR="00D74CAD" w:rsidRPr="00E029A3">
        <w:rPr>
          <w:rFonts w:ascii="Times New Roman" w:hAnsi="Times New Roman" w:cs="Times New Roman"/>
          <w:b/>
          <w:bCs/>
          <w:sz w:val="25"/>
          <w:szCs w:val="25"/>
        </w:rPr>
        <w:t>:</w:t>
      </w:r>
      <w:r w:rsidRPr="00E029A3">
        <w:rPr>
          <w:rFonts w:ascii="Times New Roman" w:hAnsi="Times New Roman" w:cs="Times New Roman"/>
          <w:b/>
          <w:bCs/>
          <w:sz w:val="25"/>
          <w:szCs w:val="25"/>
        </w:rPr>
        <w:tab/>
      </w:r>
      <w:r w:rsidRPr="00E029A3">
        <w:rPr>
          <w:rFonts w:ascii="Times New Roman" w:hAnsi="Times New Roman" w:cs="Times New Roman"/>
          <w:b/>
          <w:bCs/>
          <w:sz w:val="25"/>
          <w:szCs w:val="25"/>
        </w:rPr>
        <w:tab/>
      </w:r>
      <w:r w:rsidRPr="00E029A3">
        <w:rPr>
          <w:rFonts w:ascii="Times New Roman" w:hAnsi="Times New Roman" w:cs="Times New Roman"/>
          <w:b/>
          <w:bCs/>
          <w:sz w:val="25"/>
          <w:szCs w:val="25"/>
        </w:rPr>
        <w:tab/>
      </w:r>
      <w:r w:rsidRPr="00E029A3">
        <w:rPr>
          <w:rFonts w:ascii="Times New Roman" w:hAnsi="Times New Roman" w:cs="Times New Roman"/>
          <w:b/>
          <w:bCs/>
          <w:sz w:val="25"/>
          <w:szCs w:val="25"/>
        </w:rPr>
        <w:tab/>
      </w:r>
      <w:r w:rsidRPr="00E029A3">
        <w:rPr>
          <w:rFonts w:ascii="Times New Roman" w:hAnsi="Times New Roman" w:cs="Times New Roman"/>
          <w:b/>
          <w:bCs/>
          <w:sz w:val="25"/>
          <w:szCs w:val="25"/>
        </w:rPr>
        <w:tab/>
      </w:r>
      <w:r w:rsidRPr="00E029A3">
        <w:rPr>
          <w:rFonts w:ascii="Times New Roman" w:hAnsi="Times New Roman" w:cs="Times New Roman"/>
          <w:b/>
          <w:bCs/>
          <w:sz w:val="25"/>
          <w:szCs w:val="25"/>
        </w:rPr>
        <w:tab/>
        <w:t>Aprobado Por:</w:t>
      </w:r>
      <w:r w:rsidR="00D74CAD" w:rsidRPr="00E029A3">
        <w:rPr>
          <w:rFonts w:ascii="Times New Roman" w:hAnsi="Times New Roman" w:cs="Times New Roman"/>
          <w:b/>
          <w:bCs/>
          <w:sz w:val="25"/>
          <w:szCs w:val="25"/>
        </w:rPr>
        <w:t xml:space="preserve">                    </w:t>
      </w:r>
      <w:r w:rsidR="00C662C8" w:rsidRPr="00E029A3">
        <w:rPr>
          <w:rFonts w:ascii="Times New Roman" w:hAnsi="Times New Roman" w:cs="Times New Roman"/>
          <w:b/>
          <w:bCs/>
          <w:sz w:val="25"/>
          <w:szCs w:val="25"/>
        </w:rPr>
        <w:t xml:space="preserve">     </w:t>
      </w:r>
      <w:r w:rsidR="00D74CAD" w:rsidRPr="00E029A3">
        <w:rPr>
          <w:rFonts w:ascii="Times New Roman" w:hAnsi="Times New Roman" w:cs="Times New Roman"/>
          <w:b/>
          <w:bCs/>
          <w:sz w:val="25"/>
          <w:szCs w:val="25"/>
        </w:rPr>
        <w:t xml:space="preserve">   </w:t>
      </w:r>
      <w:r w:rsidR="00C662C8" w:rsidRPr="00E029A3">
        <w:rPr>
          <w:rFonts w:ascii="Times New Roman" w:hAnsi="Times New Roman" w:cs="Times New Roman"/>
          <w:b/>
          <w:bCs/>
          <w:sz w:val="25"/>
          <w:szCs w:val="25"/>
        </w:rPr>
        <w:t xml:space="preserve">  </w:t>
      </w:r>
      <w:r w:rsidR="00822A4B" w:rsidRPr="00E029A3">
        <w:rPr>
          <w:rFonts w:ascii="Times New Roman" w:hAnsi="Times New Roman" w:cs="Times New Roman"/>
          <w:b/>
          <w:bCs/>
          <w:sz w:val="25"/>
          <w:szCs w:val="25"/>
        </w:rPr>
        <w:tab/>
      </w:r>
      <w:r w:rsidR="00822A4B" w:rsidRPr="00E029A3">
        <w:rPr>
          <w:rFonts w:ascii="Times New Roman" w:hAnsi="Times New Roman" w:cs="Times New Roman"/>
          <w:b/>
          <w:bCs/>
          <w:sz w:val="25"/>
          <w:szCs w:val="25"/>
        </w:rPr>
        <w:tab/>
      </w:r>
      <w:r w:rsidR="00822A4B" w:rsidRPr="00E029A3">
        <w:rPr>
          <w:rFonts w:ascii="Times New Roman" w:hAnsi="Times New Roman" w:cs="Times New Roman"/>
          <w:b/>
          <w:bCs/>
          <w:sz w:val="25"/>
          <w:szCs w:val="25"/>
        </w:rPr>
        <w:tab/>
      </w:r>
    </w:p>
    <w:p w14:paraId="4BF4857F" w14:textId="77777777" w:rsidR="00A36490" w:rsidRPr="00E029A3" w:rsidRDefault="00A36490" w:rsidP="00A36490">
      <w:pPr>
        <w:pStyle w:val="Sinespaciado"/>
        <w:rPr>
          <w:rFonts w:ascii="Times New Roman" w:hAnsi="Times New Roman" w:cs="Times New Roman"/>
          <w:sz w:val="25"/>
          <w:szCs w:val="25"/>
        </w:rPr>
      </w:pPr>
    </w:p>
    <w:p w14:paraId="2A3EC6CB" w14:textId="68597BF0" w:rsidR="00D74CAD" w:rsidRPr="00E029A3" w:rsidRDefault="00822A4B" w:rsidP="00A36490">
      <w:pPr>
        <w:pStyle w:val="Sinespaciado"/>
        <w:rPr>
          <w:rFonts w:ascii="Times New Roman" w:hAnsi="Times New Roman" w:cs="Times New Roman"/>
          <w:sz w:val="25"/>
          <w:szCs w:val="25"/>
        </w:rPr>
      </w:pPr>
      <w:r w:rsidRPr="00E029A3">
        <w:rPr>
          <w:rFonts w:ascii="Times New Roman" w:hAnsi="Times New Roman" w:cs="Times New Roman"/>
          <w:sz w:val="25"/>
          <w:szCs w:val="25"/>
        </w:rPr>
        <w:tab/>
      </w:r>
    </w:p>
    <w:p w14:paraId="08C6C113" w14:textId="77777777" w:rsidR="00BF2D7B" w:rsidRPr="00E029A3" w:rsidRDefault="00BF2D7B" w:rsidP="00A36490">
      <w:pPr>
        <w:pStyle w:val="Sinespaciado"/>
        <w:rPr>
          <w:rFonts w:ascii="Times New Roman" w:hAnsi="Times New Roman" w:cs="Times New Roman"/>
          <w:noProof/>
          <w:sz w:val="25"/>
          <w:szCs w:val="25"/>
          <w:lang w:eastAsia="es-DO"/>
        </w:rPr>
      </w:pPr>
    </w:p>
    <w:p w14:paraId="5C4E1AE9" w14:textId="4B834960" w:rsidR="00D74CAD" w:rsidRPr="00E029A3" w:rsidRDefault="004A04CD" w:rsidP="00A36490">
      <w:pPr>
        <w:pStyle w:val="Sinespaciado"/>
        <w:ind w:left="690"/>
        <w:rPr>
          <w:rFonts w:ascii="Times New Roman" w:hAnsi="Times New Roman" w:cs="Times New Roman"/>
          <w:sz w:val="25"/>
          <w:szCs w:val="25"/>
        </w:rPr>
      </w:pPr>
      <w:r>
        <w:rPr>
          <w:rFonts w:ascii="Times New Roman" w:hAnsi="Times New Roman" w:cs="Times New Roman"/>
          <w:b/>
          <w:bCs/>
          <w:sz w:val="25"/>
          <w:szCs w:val="25"/>
        </w:rPr>
        <w:t xml:space="preserve">   </w:t>
      </w:r>
      <w:r w:rsidRPr="004A04CD">
        <w:rPr>
          <w:rFonts w:ascii="Times New Roman" w:hAnsi="Times New Roman" w:cs="Times New Roman"/>
          <w:b/>
          <w:bCs/>
          <w:sz w:val="25"/>
          <w:szCs w:val="25"/>
        </w:rPr>
        <w:t>Jesús</w:t>
      </w:r>
      <w:r w:rsidR="00C662C8" w:rsidRPr="004A04CD">
        <w:rPr>
          <w:rFonts w:ascii="Times New Roman" w:hAnsi="Times New Roman" w:cs="Times New Roman"/>
          <w:b/>
          <w:bCs/>
          <w:sz w:val="25"/>
          <w:szCs w:val="25"/>
        </w:rPr>
        <w:t xml:space="preserve"> M</w:t>
      </w:r>
      <w:r w:rsidRPr="004A04CD">
        <w:rPr>
          <w:rFonts w:ascii="Times New Roman" w:hAnsi="Times New Roman" w:cs="Times New Roman"/>
          <w:b/>
          <w:bCs/>
          <w:sz w:val="25"/>
          <w:szCs w:val="25"/>
        </w:rPr>
        <w:t>aria</w:t>
      </w:r>
      <w:r w:rsidR="00C662C8" w:rsidRPr="004A04CD">
        <w:rPr>
          <w:rFonts w:ascii="Times New Roman" w:hAnsi="Times New Roman" w:cs="Times New Roman"/>
          <w:b/>
          <w:bCs/>
          <w:sz w:val="25"/>
          <w:szCs w:val="25"/>
        </w:rPr>
        <w:t xml:space="preserve"> Castillo</w:t>
      </w:r>
      <w:r w:rsidR="00D74CAD" w:rsidRPr="00E029A3">
        <w:rPr>
          <w:rFonts w:ascii="Times New Roman" w:hAnsi="Times New Roman" w:cs="Times New Roman"/>
          <w:sz w:val="25"/>
          <w:szCs w:val="25"/>
        </w:rPr>
        <w:t xml:space="preserve"> </w:t>
      </w:r>
      <w:r w:rsidR="00A36490" w:rsidRPr="00E029A3">
        <w:rPr>
          <w:rFonts w:ascii="Times New Roman" w:hAnsi="Times New Roman" w:cs="Times New Roman"/>
          <w:sz w:val="25"/>
          <w:szCs w:val="25"/>
        </w:rPr>
        <w:tab/>
      </w:r>
      <w:r w:rsidR="00A36490" w:rsidRPr="00E029A3">
        <w:rPr>
          <w:rFonts w:ascii="Times New Roman" w:hAnsi="Times New Roman" w:cs="Times New Roman"/>
          <w:sz w:val="25"/>
          <w:szCs w:val="25"/>
        </w:rPr>
        <w:tab/>
      </w:r>
      <w:r w:rsidR="00A36490" w:rsidRPr="00E029A3">
        <w:rPr>
          <w:rFonts w:ascii="Times New Roman" w:hAnsi="Times New Roman" w:cs="Times New Roman"/>
          <w:sz w:val="25"/>
          <w:szCs w:val="25"/>
        </w:rPr>
        <w:tab/>
      </w:r>
      <w:r w:rsidR="00A36490" w:rsidRPr="00E029A3">
        <w:rPr>
          <w:rFonts w:ascii="Times New Roman" w:hAnsi="Times New Roman" w:cs="Times New Roman"/>
          <w:sz w:val="25"/>
          <w:szCs w:val="25"/>
        </w:rPr>
        <w:tab/>
      </w:r>
      <w:r w:rsidR="00A36490" w:rsidRPr="004A04CD">
        <w:rPr>
          <w:rFonts w:ascii="Times New Roman" w:hAnsi="Times New Roman" w:cs="Times New Roman"/>
          <w:b/>
          <w:bCs/>
          <w:sz w:val="25"/>
          <w:szCs w:val="25"/>
        </w:rPr>
        <w:t>Gloria Maria Contreras</w:t>
      </w:r>
      <w:r w:rsidR="00D74CAD" w:rsidRPr="00E029A3">
        <w:rPr>
          <w:rFonts w:ascii="Times New Roman" w:hAnsi="Times New Roman" w:cs="Times New Roman"/>
          <w:sz w:val="25"/>
          <w:szCs w:val="25"/>
        </w:rPr>
        <w:t xml:space="preserve">           </w:t>
      </w:r>
      <w:r w:rsidR="00C662C8" w:rsidRPr="00E029A3">
        <w:rPr>
          <w:rFonts w:ascii="Times New Roman" w:hAnsi="Times New Roman" w:cs="Times New Roman"/>
          <w:sz w:val="25"/>
          <w:szCs w:val="25"/>
        </w:rPr>
        <w:t xml:space="preserve">                    </w:t>
      </w:r>
      <w:r w:rsidR="002F3BFD" w:rsidRPr="00E029A3">
        <w:rPr>
          <w:rFonts w:ascii="Times New Roman" w:hAnsi="Times New Roman" w:cs="Times New Roman"/>
          <w:sz w:val="25"/>
          <w:szCs w:val="25"/>
        </w:rPr>
        <w:t xml:space="preserve">Encargado de </w:t>
      </w:r>
      <w:r>
        <w:rPr>
          <w:rFonts w:ascii="Times New Roman" w:hAnsi="Times New Roman" w:cs="Times New Roman"/>
          <w:sz w:val="25"/>
          <w:szCs w:val="25"/>
        </w:rPr>
        <w:t>C</w:t>
      </w:r>
      <w:r w:rsidR="002F3BFD" w:rsidRPr="00E029A3">
        <w:rPr>
          <w:rFonts w:ascii="Times New Roman" w:hAnsi="Times New Roman" w:cs="Times New Roman"/>
          <w:sz w:val="25"/>
          <w:szCs w:val="25"/>
        </w:rPr>
        <w:t>ontabilidad</w:t>
      </w:r>
      <w:r w:rsidR="002F3BFD" w:rsidRPr="00E029A3">
        <w:rPr>
          <w:rFonts w:ascii="Times New Roman" w:hAnsi="Times New Roman" w:cs="Times New Roman"/>
          <w:sz w:val="25"/>
          <w:szCs w:val="25"/>
        </w:rPr>
        <w:tab/>
      </w:r>
      <w:r w:rsidR="002F3BFD" w:rsidRPr="00E029A3">
        <w:rPr>
          <w:rFonts w:ascii="Times New Roman" w:hAnsi="Times New Roman" w:cs="Times New Roman"/>
          <w:sz w:val="25"/>
          <w:szCs w:val="25"/>
        </w:rPr>
        <w:tab/>
      </w:r>
      <w:r w:rsidR="00A36490" w:rsidRPr="00E029A3">
        <w:rPr>
          <w:rFonts w:ascii="Times New Roman" w:hAnsi="Times New Roman" w:cs="Times New Roman"/>
          <w:sz w:val="25"/>
          <w:szCs w:val="25"/>
        </w:rPr>
        <w:tab/>
      </w:r>
      <w:r w:rsidR="00A36490" w:rsidRPr="00E029A3">
        <w:rPr>
          <w:rFonts w:ascii="Times New Roman" w:hAnsi="Times New Roman" w:cs="Times New Roman"/>
          <w:sz w:val="25"/>
          <w:szCs w:val="25"/>
        </w:rPr>
        <w:tab/>
      </w:r>
      <w:r>
        <w:rPr>
          <w:rFonts w:ascii="Times New Roman" w:hAnsi="Times New Roman" w:cs="Times New Roman"/>
          <w:sz w:val="25"/>
          <w:szCs w:val="25"/>
        </w:rPr>
        <w:t xml:space="preserve">     </w:t>
      </w:r>
      <w:r w:rsidR="00A36490" w:rsidRPr="00E029A3">
        <w:rPr>
          <w:rFonts w:ascii="Times New Roman" w:hAnsi="Times New Roman" w:cs="Times New Roman"/>
          <w:sz w:val="25"/>
          <w:szCs w:val="25"/>
        </w:rPr>
        <w:t>Directora Financiera</w:t>
      </w:r>
      <w:r w:rsidR="002F3BFD" w:rsidRPr="00E029A3">
        <w:rPr>
          <w:rFonts w:ascii="Times New Roman" w:hAnsi="Times New Roman" w:cs="Times New Roman"/>
          <w:sz w:val="25"/>
          <w:szCs w:val="25"/>
        </w:rPr>
        <w:tab/>
      </w:r>
      <w:r w:rsidR="002F3BFD" w:rsidRPr="00E029A3">
        <w:rPr>
          <w:rFonts w:ascii="Times New Roman" w:hAnsi="Times New Roman" w:cs="Times New Roman"/>
          <w:sz w:val="25"/>
          <w:szCs w:val="25"/>
        </w:rPr>
        <w:tab/>
        <w:t xml:space="preserve">          </w:t>
      </w:r>
      <w:r w:rsidR="00315625" w:rsidRPr="00E029A3">
        <w:rPr>
          <w:rFonts w:ascii="Times New Roman" w:hAnsi="Times New Roman" w:cs="Times New Roman"/>
          <w:sz w:val="25"/>
          <w:szCs w:val="25"/>
        </w:rPr>
        <w:t xml:space="preserve">                      </w:t>
      </w:r>
    </w:p>
    <w:p w14:paraId="30F174F1" w14:textId="0F6D9F2A" w:rsidR="00DF1DDA" w:rsidRPr="00E029A3" w:rsidRDefault="00D74CAD" w:rsidP="001B6F4F">
      <w:pPr>
        <w:jc w:val="center"/>
        <w:rPr>
          <w:rFonts w:ascii="Times New Roman" w:hAnsi="Times New Roman" w:cs="Times New Roman"/>
          <w:sz w:val="25"/>
          <w:szCs w:val="25"/>
        </w:rPr>
      </w:pPr>
      <w:r w:rsidRPr="00E029A3">
        <w:rPr>
          <w:rFonts w:ascii="Times New Roman" w:hAnsi="Times New Roman" w:cs="Times New Roman"/>
          <w:sz w:val="25"/>
          <w:szCs w:val="25"/>
        </w:rPr>
        <w:t xml:space="preserve">                             </w:t>
      </w:r>
    </w:p>
    <w:sectPr w:rsidR="00DF1DDA" w:rsidRPr="00E029A3" w:rsidSect="00E029A3">
      <w:headerReference w:type="default" r:id="rId8"/>
      <w:footerReference w:type="default" r:id="rId9"/>
      <w:headerReference w:type="first" r:id="rId10"/>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E94DF" w14:textId="77777777" w:rsidR="003F7A8F" w:rsidRDefault="003F7A8F">
      <w:pPr>
        <w:spacing w:after="0" w:line="240" w:lineRule="auto"/>
      </w:pPr>
      <w:r>
        <w:separator/>
      </w:r>
    </w:p>
  </w:endnote>
  <w:endnote w:type="continuationSeparator" w:id="0">
    <w:p w14:paraId="7EFD4AE3" w14:textId="77777777" w:rsidR="003F7A8F" w:rsidRDefault="003F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258772"/>
      <w:docPartObj>
        <w:docPartGallery w:val="Page Numbers (Bottom of Page)"/>
        <w:docPartUnique/>
      </w:docPartObj>
    </w:sdtPr>
    <w:sdtContent>
      <w:p w14:paraId="4FF944AC" w14:textId="72048129" w:rsidR="00DF1DDA" w:rsidRDefault="001C4F77">
        <w:pPr>
          <w:pStyle w:val="Piedepgina"/>
        </w:pPr>
        <w:r>
          <w:fldChar w:fldCharType="begin"/>
        </w:r>
        <w:r>
          <w:instrText>PAGE   \* MERGEFORMAT</w:instrText>
        </w:r>
        <w:r>
          <w:fldChar w:fldCharType="separate"/>
        </w:r>
        <w:r w:rsidR="006356A3" w:rsidRPr="006356A3">
          <w:rPr>
            <w:noProof/>
            <w:lang w:val="es-ES"/>
          </w:rPr>
          <w:t>6</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10AB7" w14:textId="77777777" w:rsidR="003F7A8F" w:rsidRDefault="003F7A8F">
      <w:pPr>
        <w:spacing w:after="0" w:line="240" w:lineRule="auto"/>
      </w:pPr>
      <w:r>
        <w:separator/>
      </w:r>
    </w:p>
  </w:footnote>
  <w:footnote w:type="continuationSeparator" w:id="0">
    <w:p w14:paraId="66250C53" w14:textId="77777777" w:rsidR="003F7A8F" w:rsidRDefault="003F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F1F2" w14:textId="36B34735" w:rsidR="00D74CAD" w:rsidRPr="00C17E4A" w:rsidRDefault="00D74CAD" w:rsidP="00DF1DDA">
    <w:pPr>
      <w:autoSpaceDE w:val="0"/>
      <w:autoSpaceDN w:val="0"/>
      <w:adjustRightInd w:val="0"/>
      <w:spacing w:after="0" w:line="240" w:lineRule="auto"/>
      <w:jc w:val="both"/>
      <w:rPr>
        <w:rFonts w:ascii="Tahoma" w:hAnsi="Tahoma" w:cs="Tahoma"/>
        <w:b/>
        <w:sz w:val="16"/>
        <w:szCs w:val="16"/>
      </w:rPr>
    </w:pP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4F7F" w14:textId="77777777" w:rsidR="00C0058C" w:rsidRDefault="00C005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0038B"/>
    <w:rsid w:val="00012DB6"/>
    <w:rsid w:val="000157B6"/>
    <w:rsid w:val="00015D8E"/>
    <w:rsid w:val="00020AE4"/>
    <w:rsid w:val="00023AF3"/>
    <w:rsid w:val="000375BF"/>
    <w:rsid w:val="000453DE"/>
    <w:rsid w:val="00050E05"/>
    <w:rsid w:val="00056146"/>
    <w:rsid w:val="0005723F"/>
    <w:rsid w:val="000640B2"/>
    <w:rsid w:val="0006615C"/>
    <w:rsid w:val="00067035"/>
    <w:rsid w:val="00075F97"/>
    <w:rsid w:val="00083403"/>
    <w:rsid w:val="000838F9"/>
    <w:rsid w:val="000842E0"/>
    <w:rsid w:val="00087AEE"/>
    <w:rsid w:val="000A032A"/>
    <w:rsid w:val="000A0468"/>
    <w:rsid w:val="000A075B"/>
    <w:rsid w:val="000A24E6"/>
    <w:rsid w:val="000A2937"/>
    <w:rsid w:val="000A2BE1"/>
    <w:rsid w:val="000A4F8B"/>
    <w:rsid w:val="000A7C01"/>
    <w:rsid w:val="000A7D36"/>
    <w:rsid w:val="000B1847"/>
    <w:rsid w:val="000B393F"/>
    <w:rsid w:val="000B7DC2"/>
    <w:rsid w:val="000C10E3"/>
    <w:rsid w:val="000C161A"/>
    <w:rsid w:val="000C6788"/>
    <w:rsid w:val="000C6BC5"/>
    <w:rsid w:val="000D4835"/>
    <w:rsid w:val="000D5DB4"/>
    <w:rsid w:val="000E0637"/>
    <w:rsid w:val="000E06BF"/>
    <w:rsid w:val="000E1395"/>
    <w:rsid w:val="000E3560"/>
    <w:rsid w:val="000E632C"/>
    <w:rsid w:val="000E63E0"/>
    <w:rsid w:val="000E757E"/>
    <w:rsid w:val="000F067C"/>
    <w:rsid w:val="000F46FC"/>
    <w:rsid w:val="000F6000"/>
    <w:rsid w:val="000F65BB"/>
    <w:rsid w:val="001002D2"/>
    <w:rsid w:val="00103E3A"/>
    <w:rsid w:val="00105EA4"/>
    <w:rsid w:val="00106784"/>
    <w:rsid w:val="00110512"/>
    <w:rsid w:val="0011480F"/>
    <w:rsid w:val="00116B14"/>
    <w:rsid w:val="00117D79"/>
    <w:rsid w:val="00121EA4"/>
    <w:rsid w:val="001234A3"/>
    <w:rsid w:val="00123C7E"/>
    <w:rsid w:val="00124921"/>
    <w:rsid w:val="0013164A"/>
    <w:rsid w:val="00132161"/>
    <w:rsid w:val="00133464"/>
    <w:rsid w:val="001371DE"/>
    <w:rsid w:val="00140B24"/>
    <w:rsid w:val="001461C4"/>
    <w:rsid w:val="001475CB"/>
    <w:rsid w:val="00150992"/>
    <w:rsid w:val="00153D05"/>
    <w:rsid w:val="001555FE"/>
    <w:rsid w:val="0016146F"/>
    <w:rsid w:val="00161A05"/>
    <w:rsid w:val="001660EB"/>
    <w:rsid w:val="001668FE"/>
    <w:rsid w:val="00167121"/>
    <w:rsid w:val="00172116"/>
    <w:rsid w:val="00173D75"/>
    <w:rsid w:val="00175FFC"/>
    <w:rsid w:val="001760FB"/>
    <w:rsid w:val="0018054F"/>
    <w:rsid w:val="001805A2"/>
    <w:rsid w:val="00181CF7"/>
    <w:rsid w:val="00182F82"/>
    <w:rsid w:val="00183C19"/>
    <w:rsid w:val="00184431"/>
    <w:rsid w:val="0018538A"/>
    <w:rsid w:val="0019059B"/>
    <w:rsid w:val="00193A2A"/>
    <w:rsid w:val="00195861"/>
    <w:rsid w:val="00195CB9"/>
    <w:rsid w:val="00197380"/>
    <w:rsid w:val="001A13E7"/>
    <w:rsid w:val="001A272F"/>
    <w:rsid w:val="001A481E"/>
    <w:rsid w:val="001A6331"/>
    <w:rsid w:val="001A7370"/>
    <w:rsid w:val="001B25CC"/>
    <w:rsid w:val="001B5117"/>
    <w:rsid w:val="001B6F1B"/>
    <w:rsid w:val="001B6F4F"/>
    <w:rsid w:val="001C14CC"/>
    <w:rsid w:val="001C4F77"/>
    <w:rsid w:val="001C4F79"/>
    <w:rsid w:val="001C68A4"/>
    <w:rsid w:val="001C7026"/>
    <w:rsid w:val="001D1E71"/>
    <w:rsid w:val="001D21EC"/>
    <w:rsid w:val="001D32C5"/>
    <w:rsid w:val="001D5121"/>
    <w:rsid w:val="001D6B04"/>
    <w:rsid w:val="001D753B"/>
    <w:rsid w:val="001D7F3C"/>
    <w:rsid w:val="001D7FCA"/>
    <w:rsid w:val="001E45C8"/>
    <w:rsid w:val="001E4FA5"/>
    <w:rsid w:val="001E6C33"/>
    <w:rsid w:val="001E7949"/>
    <w:rsid w:val="001F1821"/>
    <w:rsid w:val="001F2422"/>
    <w:rsid w:val="001F314D"/>
    <w:rsid w:val="001F3505"/>
    <w:rsid w:val="00200271"/>
    <w:rsid w:val="00201C09"/>
    <w:rsid w:val="00202CE3"/>
    <w:rsid w:val="00205F72"/>
    <w:rsid w:val="002060C5"/>
    <w:rsid w:val="00211416"/>
    <w:rsid w:val="002201F9"/>
    <w:rsid w:val="0022221E"/>
    <w:rsid w:val="00223CC2"/>
    <w:rsid w:val="00226CB5"/>
    <w:rsid w:val="0023174B"/>
    <w:rsid w:val="00232049"/>
    <w:rsid w:val="002340ED"/>
    <w:rsid w:val="00236BEE"/>
    <w:rsid w:val="00240B42"/>
    <w:rsid w:val="0024131B"/>
    <w:rsid w:val="002441FD"/>
    <w:rsid w:val="00252471"/>
    <w:rsid w:val="00252D0B"/>
    <w:rsid w:val="00252ED9"/>
    <w:rsid w:val="00254ECB"/>
    <w:rsid w:val="00260262"/>
    <w:rsid w:val="00260B45"/>
    <w:rsid w:val="00265363"/>
    <w:rsid w:val="002727A5"/>
    <w:rsid w:val="00274ED5"/>
    <w:rsid w:val="0027502E"/>
    <w:rsid w:val="002837AD"/>
    <w:rsid w:val="00294A0F"/>
    <w:rsid w:val="00295373"/>
    <w:rsid w:val="002959BD"/>
    <w:rsid w:val="00297867"/>
    <w:rsid w:val="002A0000"/>
    <w:rsid w:val="002A64C0"/>
    <w:rsid w:val="002A6940"/>
    <w:rsid w:val="002A7AB8"/>
    <w:rsid w:val="002B1A58"/>
    <w:rsid w:val="002B1BFC"/>
    <w:rsid w:val="002B3F28"/>
    <w:rsid w:val="002B3F2E"/>
    <w:rsid w:val="002B4D46"/>
    <w:rsid w:val="002B6A7A"/>
    <w:rsid w:val="002C1339"/>
    <w:rsid w:val="002C214D"/>
    <w:rsid w:val="002C2B63"/>
    <w:rsid w:val="002C326B"/>
    <w:rsid w:val="002C3E05"/>
    <w:rsid w:val="002C41D0"/>
    <w:rsid w:val="002C64FE"/>
    <w:rsid w:val="002C663D"/>
    <w:rsid w:val="002C6FDC"/>
    <w:rsid w:val="002D3F5F"/>
    <w:rsid w:val="002D4D0B"/>
    <w:rsid w:val="002D7A78"/>
    <w:rsid w:val="002D7D0D"/>
    <w:rsid w:val="002E14AB"/>
    <w:rsid w:val="002E1C7A"/>
    <w:rsid w:val="002E26A9"/>
    <w:rsid w:val="002E35F2"/>
    <w:rsid w:val="002E5C64"/>
    <w:rsid w:val="002E6A94"/>
    <w:rsid w:val="002E6DFA"/>
    <w:rsid w:val="002F0197"/>
    <w:rsid w:val="002F3BFD"/>
    <w:rsid w:val="002F749D"/>
    <w:rsid w:val="00300AF7"/>
    <w:rsid w:val="00301034"/>
    <w:rsid w:val="00314E1F"/>
    <w:rsid w:val="00315625"/>
    <w:rsid w:val="0032163B"/>
    <w:rsid w:val="00322C4B"/>
    <w:rsid w:val="0032391A"/>
    <w:rsid w:val="00323929"/>
    <w:rsid w:val="0032590F"/>
    <w:rsid w:val="003315FE"/>
    <w:rsid w:val="003353B5"/>
    <w:rsid w:val="00337AEB"/>
    <w:rsid w:val="00345D1D"/>
    <w:rsid w:val="00354AC4"/>
    <w:rsid w:val="00360369"/>
    <w:rsid w:val="00361E0E"/>
    <w:rsid w:val="0036303C"/>
    <w:rsid w:val="00371FC9"/>
    <w:rsid w:val="00373BC6"/>
    <w:rsid w:val="00374853"/>
    <w:rsid w:val="00374B32"/>
    <w:rsid w:val="0038015E"/>
    <w:rsid w:val="00381DAC"/>
    <w:rsid w:val="00386C17"/>
    <w:rsid w:val="003919F5"/>
    <w:rsid w:val="00393887"/>
    <w:rsid w:val="003938F4"/>
    <w:rsid w:val="0039701B"/>
    <w:rsid w:val="003A361B"/>
    <w:rsid w:val="003A4F66"/>
    <w:rsid w:val="003B0249"/>
    <w:rsid w:val="003C2DDE"/>
    <w:rsid w:val="003C3F7F"/>
    <w:rsid w:val="003C59D6"/>
    <w:rsid w:val="003C74B3"/>
    <w:rsid w:val="003C7C24"/>
    <w:rsid w:val="003D2E76"/>
    <w:rsid w:val="003E04BD"/>
    <w:rsid w:val="003E204B"/>
    <w:rsid w:val="003E2F02"/>
    <w:rsid w:val="003F0BA1"/>
    <w:rsid w:val="003F1D99"/>
    <w:rsid w:val="003F5277"/>
    <w:rsid w:val="003F6A75"/>
    <w:rsid w:val="003F7A8F"/>
    <w:rsid w:val="00401220"/>
    <w:rsid w:val="00401A01"/>
    <w:rsid w:val="00402297"/>
    <w:rsid w:val="00404D0E"/>
    <w:rsid w:val="00407CEF"/>
    <w:rsid w:val="00411D66"/>
    <w:rsid w:val="00414BC2"/>
    <w:rsid w:val="00416420"/>
    <w:rsid w:val="00417B57"/>
    <w:rsid w:val="00424C38"/>
    <w:rsid w:val="00425FB0"/>
    <w:rsid w:val="00426086"/>
    <w:rsid w:val="00426212"/>
    <w:rsid w:val="00431940"/>
    <w:rsid w:val="004364BE"/>
    <w:rsid w:val="00436583"/>
    <w:rsid w:val="004368D2"/>
    <w:rsid w:val="00441A60"/>
    <w:rsid w:val="004461C4"/>
    <w:rsid w:val="00450548"/>
    <w:rsid w:val="00452ECD"/>
    <w:rsid w:val="0045474B"/>
    <w:rsid w:val="00464A3E"/>
    <w:rsid w:val="00465B01"/>
    <w:rsid w:val="004700A2"/>
    <w:rsid w:val="00470DEE"/>
    <w:rsid w:val="00476154"/>
    <w:rsid w:val="004811EF"/>
    <w:rsid w:val="004811FB"/>
    <w:rsid w:val="00482105"/>
    <w:rsid w:val="004843EE"/>
    <w:rsid w:val="00485C14"/>
    <w:rsid w:val="004865AB"/>
    <w:rsid w:val="00486E62"/>
    <w:rsid w:val="00491482"/>
    <w:rsid w:val="00491EB8"/>
    <w:rsid w:val="0049428A"/>
    <w:rsid w:val="00494C0C"/>
    <w:rsid w:val="00496044"/>
    <w:rsid w:val="004A04CD"/>
    <w:rsid w:val="004A29D6"/>
    <w:rsid w:val="004A34F4"/>
    <w:rsid w:val="004A47C4"/>
    <w:rsid w:val="004A53B1"/>
    <w:rsid w:val="004A68DC"/>
    <w:rsid w:val="004B4341"/>
    <w:rsid w:val="004B4CE1"/>
    <w:rsid w:val="004B7815"/>
    <w:rsid w:val="004B783A"/>
    <w:rsid w:val="004C197B"/>
    <w:rsid w:val="004D10C9"/>
    <w:rsid w:val="004D4A52"/>
    <w:rsid w:val="004D631A"/>
    <w:rsid w:val="004D7608"/>
    <w:rsid w:val="004F1FB3"/>
    <w:rsid w:val="004F2255"/>
    <w:rsid w:val="004F4B1A"/>
    <w:rsid w:val="004F6132"/>
    <w:rsid w:val="004F6FA2"/>
    <w:rsid w:val="005001EE"/>
    <w:rsid w:val="00502233"/>
    <w:rsid w:val="005075D5"/>
    <w:rsid w:val="00513504"/>
    <w:rsid w:val="005146DB"/>
    <w:rsid w:val="00515732"/>
    <w:rsid w:val="005167DB"/>
    <w:rsid w:val="0051680E"/>
    <w:rsid w:val="00516B9B"/>
    <w:rsid w:val="005207A7"/>
    <w:rsid w:val="00524CE6"/>
    <w:rsid w:val="00527351"/>
    <w:rsid w:val="00532ED6"/>
    <w:rsid w:val="00534DC9"/>
    <w:rsid w:val="005357A1"/>
    <w:rsid w:val="00535FAF"/>
    <w:rsid w:val="0053694F"/>
    <w:rsid w:val="005434A0"/>
    <w:rsid w:val="00544811"/>
    <w:rsid w:val="00545B49"/>
    <w:rsid w:val="00551757"/>
    <w:rsid w:val="005532DC"/>
    <w:rsid w:val="00553648"/>
    <w:rsid w:val="00553C6B"/>
    <w:rsid w:val="00566BDC"/>
    <w:rsid w:val="00567013"/>
    <w:rsid w:val="00567ED1"/>
    <w:rsid w:val="005728B5"/>
    <w:rsid w:val="005951F0"/>
    <w:rsid w:val="005A16BD"/>
    <w:rsid w:val="005A18E2"/>
    <w:rsid w:val="005A6719"/>
    <w:rsid w:val="005B14BB"/>
    <w:rsid w:val="005B1723"/>
    <w:rsid w:val="005B237A"/>
    <w:rsid w:val="005B36A3"/>
    <w:rsid w:val="005B7846"/>
    <w:rsid w:val="005C0EDC"/>
    <w:rsid w:val="005C3E69"/>
    <w:rsid w:val="005C58DB"/>
    <w:rsid w:val="005C61D5"/>
    <w:rsid w:val="005C7A59"/>
    <w:rsid w:val="005D0751"/>
    <w:rsid w:val="005D1943"/>
    <w:rsid w:val="005D6B54"/>
    <w:rsid w:val="005D70E9"/>
    <w:rsid w:val="005E087B"/>
    <w:rsid w:val="005E3E6E"/>
    <w:rsid w:val="005F0855"/>
    <w:rsid w:val="005F187A"/>
    <w:rsid w:val="005F3B00"/>
    <w:rsid w:val="005F4F6D"/>
    <w:rsid w:val="005F5EE7"/>
    <w:rsid w:val="00602F8D"/>
    <w:rsid w:val="00612122"/>
    <w:rsid w:val="00612891"/>
    <w:rsid w:val="00612D73"/>
    <w:rsid w:val="00613523"/>
    <w:rsid w:val="00620AA4"/>
    <w:rsid w:val="006210AC"/>
    <w:rsid w:val="00621D3E"/>
    <w:rsid w:val="00623A73"/>
    <w:rsid w:val="00624B9E"/>
    <w:rsid w:val="00625266"/>
    <w:rsid w:val="00626CA7"/>
    <w:rsid w:val="00627C51"/>
    <w:rsid w:val="00627CD4"/>
    <w:rsid w:val="00631C9D"/>
    <w:rsid w:val="006342D3"/>
    <w:rsid w:val="006356A3"/>
    <w:rsid w:val="006424C1"/>
    <w:rsid w:val="00642A1C"/>
    <w:rsid w:val="00644BDC"/>
    <w:rsid w:val="006457A1"/>
    <w:rsid w:val="006458BD"/>
    <w:rsid w:val="00646D04"/>
    <w:rsid w:val="00647E4B"/>
    <w:rsid w:val="00650F00"/>
    <w:rsid w:val="00662666"/>
    <w:rsid w:val="00663BA9"/>
    <w:rsid w:val="00664C8F"/>
    <w:rsid w:val="00674456"/>
    <w:rsid w:val="00677815"/>
    <w:rsid w:val="00681670"/>
    <w:rsid w:val="00683515"/>
    <w:rsid w:val="006849FA"/>
    <w:rsid w:val="0069182A"/>
    <w:rsid w:val="00691B86"/>
    <w:rsid w:val="006932F0"/>
    <w:rsid w:val="00696C2D"/>
    <w:rsid w:val="006A15EC"/>
    <w:rsid w:val="006A523A"/>
    <w:rsid w:val="006A72EE"/>
    <w:rsid w:val="006B33DB"/>
    <w:rsid w:val="006B3949"/>
    <w:rsid w:val="006B67BD"/>
    <w:rsid w:val="006C1AA5"/>
    <w:rsid w:val="006C4209"/>
    <w:rsid w:val="006D3713"/>
    <w:rsid w:val="006D46BC"/>
    <w:rsid w:val="006D61A4"/>
    <w:rsid w:val="006E3145"/>
    <w:rsid w:val="006E3FAA"/>
    <w:rsid w:val="006E41D3"/>
    <w:rsid w:val="006E6C50"/>
    <w:rsid w:val="006E7736"/>
    <w:rsid w:val="006F0672"/>
    <w:rsid w:val="006F5368"/>
    <w:rsid w:val="00707AD1"/>
    <w:rsid w:val="00710B96"/>
    <w:rsid w:val="0071512E"/>
    <w:rsid w:val="00716385"/>
    <w:rsid w:val="00717B5C"/>
    <w:rsid w:val="00722F37"/>
    <w:rsid w:val="007255A0"/>
    <w:rsid w:val="00726B16"/>
    <w:rsid w:val="00730094"/>
    <w:rsid w:val="0073199B"/>
    <w:rsid w:val="00732A39"/>
    <w:rsid w:val="0073674B"/>
    <w:rsid w:val="007410CC"/>
    <w:rsid w:val="00741D51"/>
    <w:rsid w:val="00742AB1"/>
    <w:rsid w:val="00743DC7"/>
    <w:rsid w:val="00745D59"/>
    <w:rsid w:val="007467F6"/>
    <w:rsid w:val="007476D9"/>
    <w:rsid w:val="0075287E"/>
    <w:rsid w:val="007574C0"/>
    <w:rsid w:val="00757F74"/>
    <w:rsid w:val="007607A0"/>
    <w:rsid w:val="007644E8"/>
    <w:rsid w:val="00767139"/>
    <w:rsid w:val="0077007E"/>
    <w:rsid w:val="00771820"/>
    <w:rsid w:val="00773B9B"/>
    <w:rsid w:val="00774F1B"/>
    <w:rsid w:val="007762CE"/>
    <w:rsid w:val="00776ACD"/>
    <w:rsid w:val="00781436"/>
    <w:rsid w:val="0078240E"/>
    <w:rsid w:val="00782F7C"/>
    <w:rsid w:val="007909DE"/>
    <w:rsid w:val="00791FC3"/>
    <w:rsid w:val="007922C3"/>
    <w:rsid w:val="0079703D"/>
    <w:rsid w:val="007A491A"/>
    <w:rsid w:val="007B478F"/>
    <w:rsid w:val="007B5597"/>
    <w:rsid w:val="007B75BD"/>
    <w:rsid w:val="007C0B98"/>
    <w:rsid w:val="007C17BE"/>
    <w:rsid w:val="007C1CC6"/>
    <w:rsid w:val="007C2190"/>
    <w:rsid w:val="007C35C2"/>
    <w:rsid w:val="007C55D5"/>
    <w:rsid w:val="007C5CFD"/>
    <w:rsid w:val="007D09E7"/>
    <w:rsid w:val="007D29CD"/>
    <w:rsid w:val="007D2F35"/>
    <w:rsid w:val="007D439F"/>
    <w:rsid w:val="007D659A"/>
    <w:rsid w:val="007D76B6"/>
    <w:rsid w:val="007E1EF8"/>
    <w:rsid w:val="007E279C"/>
    <w:rsid w:val="007E72E5"/>
    <w:rsid w:val="007E735D"/>
    <w:rsid w:val="007F2356"/>
    <w:rsid w:val="007F3EDC"/>
    <w:rsid w:val="007F6EF7"/>
    <w:rsid w:val="007F74C9"/>
    <w:rsid w:val="00800A9A"/>
    <w:rsid w:val="00804342"/>
    <w:rsid w:val="00804669"/>
    <w:rsid w:val="008047D9"/>
    <w:rsid w:val="00805C2A"/>
    <w:rsid w:val="008064A2"/>
    <w:rsid w:val="0081150D"/>
    <w:rsid w:val="00822A4B"/>
    <w:rsid w:val="00823E6A"/>
    <w:rsid w:val="0082651A"/>
    <w:rsid w:val="00830385"/>
    <w:rsid w:val="00830A7C"/>
    <w:rsid w:val="00832136"/>
    <w:rsid w:val="008330B2"/>
    <w:rsid w:val="008350D3"/>
    <w:rsid w:val="0084045A"/>
    <w:rsid w:val="00840483"/>
    <w:rsid w:val="00843119"/>
    <w:rsid w:val="008456F9"/>
    <w:rsid w:val="00845785"/>
    <w:rsid w:val="00857739"/>
    <w:rsid w:val="008602C2"/>
    <w:rsid w:val="00860902"/>
    <w:rsid w:val="008610A7"/>
    <w:rsid w:val="008622A9"/>
    <w:rsid w:val="00864DCA"/>
    <w:rsid w:val="0086504D"/>
    <w:rsid w:val="008652A0"/>
    <w:rsid w:val="00873275"/>
    <w:rsid w:val="00874406"/>
    <w:rsid w:val="00877D7E"/>
    <w:rsid w:val="00880962"/>
    <w:rsid w:val="00881039"/>
    <w:rsid w:val="0088204D"/>
    <w:rsid w:val="008837D2"/>
    <w:rsid w:val="008948AD"/>
    <w:rsid w:val="00896DEC"/>
    <w:rsid w:val="008A40B4"/>
    <w:rsid w:val="008A705E"/>
    <w:rsid w:val="008A74CC"/>
    <w:rsid w:val="008B1849"/>
    <w:rsid w:val="008B2027"/>
    <w:rsid w:val="008C4178"/>
    <w:rsid w:val="008C7528"/>
    <w:rsid w:val="008D0A4C"/>
    <w:rsid w:val="008D758F"/>
    <w:rsid w:val="008E009A"/>
    <w:rsid w:val="008E249E"/>
    <w:rsid w:val="008E2A79"/>
    <w:rsid w:val="008E3934"/>
    <w:rsid w:val="008E4A2A"/>
    <w:rsid w:val="008F0018"/>
    <w:rsid w:val="008F23DA"/>
    <w:rsid w:val="008F243A"/>
    <w:rsid w:val="008F3A71"/>
    <w:rsid w:val="008F3CBD"/>
    <w:rsid w:val="008F3F13"/>
    <w:rsid w:val="008F50E3"/>
    <w:rsid w:val="008F590A"/>
    <w:rsid w:val="0090157F"/>
    <w:rsid w:val="009043D6"/>
    <w:rsid w:val="0091711C"/>
    <w:rsid w:val="00922CBC"/>
    <w:rsid w:val="0092516F"/>
    <w:rsid w:val="00926ABE"/>
    <w:rsid w:val="00930261"/>
    <w:rsid w:val="00936D84"/>
    <w:rsid w:val="0094290C"/>
    <w:rsid w:val="00947348"/>
    <w:rsid w:val="009541F3"/>
    <w:rsid w:val="00954ACE"/>
    <w:rsid w:val="00961344"/>
    <w:rsid w:val="00961B42"/>
    <w:rsid w:val="00962B61"/>
    <w:rsid w:val="009632F7"/>
    <w:rsid w:val="00965F48"/>
    <w:rsid w:val="009667E7"/>
    <w:rsid w:val="00970C89"/>
    <w:rsid w:val="00977914"/>
    <w:rsid w:val="009816D5"/>
    <w:rsid w:val="00983805"/>
    <w:rsid w:val="00983A45"/>
    <w:rsid w:val="00990196"/>
    <w:rsid w:val="00990CE5"/>
    <w:rsid w:val="009925D9"/>
    <w:rsid w:val="00994C82"/>
    <w:rsid w:val="009A21F3"/>
    <w:rsid w:val="009A7D62"/>
    <w:rsid w:val="009B14FD"/>
    <w:rsid w:val="009B31F6"/>
    <w:rsid w:val="009B35F8"/>
    <w:rsid w:val="009B4F33"/>
    <w:rsid w:val="009B6507"/>
    <w:rsid w:val="009B654E"/>
    <w:rsid w:val="009C086A"/>
    <w:rsid w:val="009C0DDE"/>
    <w:rsid w:val="009C5190"/>
    <w:rsid w:val="009C67C8"/>
    <w:rsid w:val="009C6945"/>
    <w:rsid w:val="009C6A8A"/>
    <w:rsid w:val="009C7536"/>
    <w:rsid w:val="009C7C77"/>
    <w:rsid w:val="009D32A8"/>
    <w:rsid w:val="009D4F97"/>
    <w:rsid w:val="009D521A"/>
    <w:rsid w:val="009D5DEE"/>
    <w:rsid w:val="009D5F30"/>
    <w:rsid w:val="009D6D25"/>
    <w:rsid w:val="009E500A"/>
    <w:rsid w:val="009E580F"/>
    <w:rsid w:val="009E76CA"/>
    <w:rsid w:val="009F2805"/>
    <w:rsid w:val="00A01B51"/>
    <w:rsid w:val="00A04D38"/>
    <w:rsid w:val="00A05C8B"/>
    <w:rsid w:val="00A11A7D"/>
    <w:rsid w:val="00A16A1F"/>
    <w:rsid w:val="00A24780"/>
    <w:rsid w:val="00A24B2A"/>
    <w:rsid w:val="00A27428"/>
    <w:rsid w:val="00A30BDB"/>
    <w:rsid w:val="00A34B1E"/>
    <w:rsid w:val="00A35583"/>
    <w:rsid w:val="00A35CC3"/>
    <w:rsid w:val="00A36490"/>
    <w:rsid w:val="00A533E2"/>
    <w:rsid w:val="00A54102"/>
    <w:rsid w:val="00A55E81"/>
    <w:rsid w:val="00A60097"/>
    <w:rsid w:val="00A62F30"/>
    <w:rsid w:val="00A6354E"/>
    <w:rsid w:val="00A737F2"/>
    <w:rsid w:val="00A73B75"/>
    <w:rsid w:val="00A76A2C"/>
    <w:rsid w:val="00A85B87"/>
    <w:rsid w:val="00A87C01"/>
    <w:rsid w:val="00A9097D"/>
    <w:rsid w:val="00A94355"/>
    <w:rsid w:val="00A94C06"/>
    <w:rsid w:val="00AA2820"/>
    <w:rsid w:val="00AA2C5A"/>
    <w:rsid w:val="00AA67E3"/>
    <w:rsid w:val="00AB055C"/>
    <w:rsid w:val="00AB0C30"/>
    <w:rsid w:val="00AB2038"/>
    <w:rsid w:val="00AB259B"/>
    <w:rsid w:val="00AB294D"/>
    <w:rsid w:val="00AB2E19"/>
    <w:rsid w:val="00AB34BE"/>
    <w:rsid w:val="00AB7144"/>
    <w:rsid w:val="00AC18F9"/>
    <w:rsid w:val="00AC2AA0"/>
    <w:rsid w:val="00AC38DA"/>
    <w:rsid w:val="00AC54B9"/>
    <w:rsid w:val="00AC69CA"/>
    <w:rsid w:val="00AC7230"/>
    <w:rsid w:val="00AD489A"/>
    <w:rsid w:val="00AD6875"/>
    <w:rsid w:val="00AE13D6"/>
    <w:rsid w:val="00AE1689"/>
    <w:rsid w:val="00AE1BF6"/>
    <w:rsid w:val="00AE5A64"/>
    <w:rsid w:val="00AE7438"/>
    <w:rsid w:val="00AE7758"/>
    <w:rsid w:val="00AE7E0B"/>
    <w:rsid w:val="00AE7FC3"/>
    <w:rsid w:val="00AF1649"/>
    <w:rsid w:val="00AF35A4"/>
    <w:rsid w:val="00AF420D"/>
    <w:rsid w:val="00AF4E8B"/>
    <w:rsid w:val="00B020B3"/>
    <w:rsid w:val="00B05AD8"/>
    <w:rsid w:val="00B05BFA"/>
    <w:rsid w:val="00B0736F"/>
    <w:rsid w:val="00B1077F"/>
    <w:rsid w:val="00B10DE1"/>
    <w:rsid w:val="00B11117"/>
    <w:rsid w:val="00B131DA"/>
    <w:rsid w:val="00B15315"/>
    <w:rsid w:val="00B31900"/>
    <w:rsid w:val="00B32D62"/>
    <w:rsid w:val="00B34500"/>
    <w:rsid w:val="00B3550A"/>
    <w:rsid w:val="00B40708"/>
    <w:rsid w:val="00B448D2"/>
    <w:rsid w:val="00B456D4"/>
    <w:rsid w:val="00B460B3"/>
    <w:rsid w:val="00B4755B"/>
    <w:rsid w:val="00B506D2"/>
    <w:rsid w:val="00B50768"/>
    <w:rsid w:val="00B532AB"/>
    <w:rsid w:val="00B5349C"/>
    <w:rsid w:val="00B56028"/>
    <w:rsid w:val="00B608E1"/>
    <w:rsid w:val="00B6149F"/>
    <w:rsid w:val="00B6317E"/>
    <w:rsid w:val="00B640DC"/>
    <w:rsid w:val="00B6633F"/>
    <w:rsid w:val="00B67F1C"/>
    <w:rsid w:val="00B702DA"/>
    <w:rsid w:val="00B82CF3"/>
    <w:rsid w:val="00B932BD"/>
    <w:rsid w:val="00B932EC"/>
    <w:rsid w:val="00BA4C95"/>
    <w:rsid w:val="00BA6E30"/>
    <w:rsid w:val="00BB2DD8"/>
    <w:rsid w:val="00BB729B"/>
    <w:rsid w:val="00BC0189"/>
    <w:rsid w:val="00BC0D8B"/>
    <w:rsid w:val="00BC2E8E"/>
    <w:rsid w:val="00BC3FA6"/>
    <w:rsid w:val="00BC5407"/>
    <w:rsid w:val="00BC5FE5"/>
    <w:rsid w:val="00BC7051"/>
    <w:rsid w:val="00BD07D7"/>
    <w:rsid w:val="00BD2A95"/>
    <w:rsid w:val="00BD4BF8"/>
    <w:rsid w:val="00BE3288"/>
    <w:rsid w:val="00BE421B"/>
    <w:rsid w:val="00BE4EEF"/>
    <w:rsid w:val="00BE4F6E"/>
    <w:rsid w:val="00BE7467"/>
    <w:rsid w:val="00BF0C99"/>
    <w:rsid w:val="00BF2485"/>
    <w:rsid w:val="00BF2D7B"/>
    <w:rsid w:val="00BF2EF3"/>
    <w:rsid w:val="00BF547C"/>
    <w:rsid w:val="00C0058C"/>
    <w:rsid w:val="00C019C6"/>
    <w:rsid w:val="00C02388"/>
    <w:rsid w:val="00C02C01"/>
    <w:rsid w:val="00C030ED"/>
    <w:rsid w:val="00C043CD"/>
    <w:rsid w:val="00C04E8B"/>
    <w:rsid w:val="00C077F6"/>
    <w:rsid w:val="00C20C2E"/>
    <w:rsid w:val="00C22F07"/>
    <w:rsid w:val="00C25B9A"/>
    <w:rsid w:val="00C300B6"/>
    <w:rsid w:val="00C30FB7"/>
    <w:rsid w:val="00C3458C"/>
    <w:rsid w:val="00C35121"/>
    <w:rsid w:val="00C35FB2"/>
    <w:rsid w:val="00C37546"/>
    <w:rsid w:val="00C450EA"/>
    <w:rsid w:val="00C451A9"/>
    <w:rsid w:val="00C455BF"/>
    <w:rsid w:val="00C46AD5"/>
    <w:rsid w:val="00C55255"/>
    <w:rsid w:val="00C55DAB"/>
    <w:rsid w:val="00C622A1"/>
    <w:rsid w:val="00C63D1B"/>
    <w:rsid w:val="00C641E3"/>
    <w:rsid w:val="00C662C8"/>
    <w:rsid w:val="00C71FDD"/>
    <w:rsid w:val="00C7284E"/>
    <w:rsid w:val="00C7506B"/>
    <w:rsid w:val="00C751B7"/>
    <w:rsid w:val="00C75835"/>
    <w:rsid w:val="00C76488"/>
    <w:rsid w:val="00C83ED3"/>
    <w:rsid w:val="00C83F61"/>
    <w:rsid w:val="00C85432"/>
    <w:rsid w:val="00C86F35"/>
    <w:rsid w:val="00C919EE"/>
    <w:rsid w:val="00C93304"/>
    <w:rsid w:val="00C94CD5"/>
    <w:rsid w:val="00C97BA6"/>
    <w:rsid w:val="00CA29DA"/>
    <w:rsid w:val="00CA3655"/>
    <w:rsid w:val="00CA634C"/>
    <w:rsid w:val="00CA706E"/>
    <w:rsid w:val="00CA73FF"/>
    <w:rsid w:val="00CA7A8C"/>
    <w:rsid w:val="00CA7C0D"/>
    <w:rsid w:val="00CB0D52"/>
    <w:rsid w:val="00CB3621"/>
    <w:rsid w:val="00CB6E06"/>
    <w:rsid w:val="00CB761D"/>
    <w:rsid w:val="00CB7C02"/>
    <w:rsid w:val="00CB7F2F"/>
    <w:rsid w:val="00CC0154"/>
    <w:rsid w:val="00CC4F19"/>
    <w:rsid w:val="00CC52C8"/>
    <w:rsid w:val="00CC7CA4"/>
    <w:rsid w:val="00CD078A"/>
    <w:rsid w:val="00CD7856"/>
    <w:rsid w:val="00CE1963"/>
    <w:rsid w:val="00CE4E94"/>
    <w:rsid w:val="00CE5671"/>
    <w:rsid w:val="00CE573D"/>
    <w:rsid w:val="00CF02CB"/>
    <w:rsid w:val="00CF0C59"/>
    <w:rsid w:val="00CF36C1"/>
    <w:rsid w:val="00CF5719"/>
    <w:rsid w:val="00D03313"/>
    <w:rsid w:val="00D0575D"/>
    <w:rsid w:val="00D114AD"/>
    <w:rsid w:val="00D11FF2"/>
    <w:rsid w:val="00D12165"/>
    <w:rsid w:val="00D158CE"/>
    <w:rsid w:val="00D17656"/>
    <w:rsid w:val="00D23036"/>
    <w:rsid w:val="00D273E9"/>
    <w:rsid w:val="00D304D2"/>
    <w:rsid w:val="00D30529"/>
    <w:rsid w:val="00D31DBD"/>
    <w:rsid w:val="00D33FD6"/>
    <w:rsid w:val="00D34654"/>
    <w:rsid w:val="00D364E4"/>
    <w:rsid w:val="00D40075"/>
    <w:rsid w:val="00D42A4B"/>
    <w:rsid w:val="00D44F90"/>
    <w:rsid w:val="00D50459"/>
    <w:rsid w:val="00D5257A"/>
    <w:rsid w:val="00D52B7C"/>
    <w:rsid w:val="00D53E53"/>
    <w:rsid w:val="00D651E8"/>
    <w:rsid w:val="00D65845"/>
    <w:rsid w:val="00D6642A"/>
    <w:rsid w:val="00D70A38"/>
    <w:rsid w:val="00D71939"/>
    <w:rsid w:val="00D71A59"/>
    <w:rsid w:val="00D74CAD"/>
    <w:rsid w:val="00D74E38"/>
    <w:rsid w:val="00D75B22"/>
    <w:rsid w:val="00D779CB"/>
    <w:rsid w:val="00D81478"/>
    <w:rsid w:val="00D835BC"/>
    <w:rsid w:val="00D836C7"/>
    <w:rsid w:val="00D93509"/>
    <w:rsid w:val="00D9751F"/>
    <w:rsid w:val="00D978FA"/>
    <w:rsid w:val="00DA5A40"/>
    <w:rsid w:val="00DB2B34"/>
    <w:rsid w:val="00DB338D"/>
    <w:rsid w:val="00DB79BD"/>
    <w:rsid w:val="00DC3455"/>
    <w:rsid w:val="00DC7728"/>
    <w:rsid w:val="00DD1614"/>
    <w:rsid w:val="00DE12DF"/>
    <w:rsid w:val="00DF1DDA"/>
    <w:rsid w:val="00DF7CBA"/>
    <w:rsid w:val="00DF7EE4"/>
    <w:rsid w:val="00E00859"/>
    <w:rsid w:val="00E00EB8"/>
    <w:rsid w:val="00E029A3"/>
    <w:rsid w:val="00E043DA"/>
    <w:rsid w:val="00E06835"/>
    <w:rsid w:val="00E111A1"/>
    <w:rsid w:val="00E1272B"/>
    <w:rsid w:val="00E24B23"/>
    <w:rsid w:val="00E34FAE"/>
    <w:rsid w:val="00E354A0"/>
    <w:rsid w:val="00E35588"/>
    <w:rsid w:val="00E35949"/>
    <w:rsid w:val="00E36A2C"/>
    <w:rsid w:val="00E3741C"/>
    <w:rsid w:val="00E407C5"/>
    <w:rsid w:val="00E43A69"/>
    <w:rsid w:val="00E4676E"/>
    <w:rsid w:val="00E46A74"/>
    <w:rsid w:val="00E47CCA"/>
    <w:rsid w:val="00E47EAC"/>
    <w:rsid w:val="00E51B47"/>
    <w:rsid w:val="00E54D40"/>
    <w:rsid w:val="00E55CB3"/>
    <w:rsid w:val="00E56832"/>
    <w:rsid w:val="00E56F22"/>
    <w:rsid w:val="00E616B3"/>
    <w:rsid w:val="00E63DBD"/>
    <w:rsid w:val="00E645E0"/>
    <w:rsid w:val="00E67B03"/>
    <w:rsid w:val="00E67E16"/>
    <w:rsid w:val="00E806A0"/>
    <w:rsid w:val="00E8672B"/>
    <w:rsid w:val="00E90F0E"/>
    <w:rsid w:val="00E92AF8"/>
    <w:rsid w:val="00E931DE"/>
    <w:rsid w:val="00E9531D"/>
    <w:rsid w:val="00EA0670"/>
    <w:rsid w:val="00EA29E5"/>
    <w:rsid w:val="00EA45E5"/>
    <w:rsid w:val="00EA527F"/>
    <w:rsid w:val="00EA5E21"/>
    <w:rsid w:val="00EA770B"/>
    <w:rsid w:val="00EA7E09"/>
    <w:rsid w:val="00EB0C54"/>
    <w:rsid w:val="00EB22FA"/>
    <w:rsid w:val="00EB263E"/>
    <w:rsid w:val="00EB7785"/>
    <w:rsid w:val="00EC322E"/>
    <w:rsid w:val="00EC3CA3"/>
    <w:rsid w:val="00EC72A3"/>
    <w:rsid w:val="00ED24C7"/>
    <w:rsid w:val="00ED2859"/>
    <w:rsid w:val="00ED3BD8"/>
    <w:rsid w:val="00EE07C3"/>
    <w:rsid w:val="00EE1E99"/>
    <w:rsid w:val="00EE6676"/>
    <w:rsid w:val="00EF3BF2"/>
    <w:rsid w:val="00EF4D42"/>
    <w:rsid w:val="00EF6B33"/>
    <w:rsid w:val="00EF6C08"/>
    <w:rsid w:val="00EF7055"/>
    <w:rsid w:val="00F007DB"/>
    <w:rsid w:val="00F02D84"/>
    <w:rsid w:val="00F045B7"/>
    <w:rsid w:val="00F07C87"/>
    <w:rsid w:val="00F11ECF"/>
    <w:rsid w:val="00F12E0D"/>
    <w:rsid w:val="00F14C99"/>
    <w:rsid w:val="00F2159A"/>
    <w:rsid w:val="00F229E7"/>
    <w:rsid w:val="00F22D0A"/>
    <w:rsid w:val="00F252BD"/>
    <w:rsid w:val="00F27459"/>
    <w:rsid w:val="00F31B64"/>
    <w:rsid w:val="00F31E6D"/>
    <w:rsid w:val="00F33313"/>
    <w:rsid w:val="00F355E3"/>
    <w:rsid w:val="00F36F1E"/>
    <w:rsid w:val="00F43B8E"/>
    <w:rsid w:val="00F43CC3"/>
    <w:rsid w:val="00F50BD7"/>
    <w:rsid w:val="00F52DFF"/>
    <w:rsid w:val="00F53376"/>
    <w:rsid w:val="00F53931"/>
    <w:rsid w:val="00F5437A"/>
    <w:rsid w:val="00F56575"/>
    <w:rsid w:val="00F60DA9"/>
    <w:rsid w:val="00F60F05"/>
    <w:rsid w:val="00F64BA0"/>
    <w:rsid w:val="00F64DE9"/>
    <w:rsid w:val="00F6603C"/>
    <w:rsid w:val="00F661E4"/>
    <w:rsid w:val="00F713FD"/>
    <w:rsid w:val="00F71F51"/>
    <w:rsid w:val="00F74875"/>
    <w:rsid w:val="00F74C41"/>
    <w:rsid w:val="00F82F7E"/>
    <w:rsid w:val="00F83105"/>
    <w:rsid w:val="00F86FA2"/>
    <w:rsid w:val="00F9300F"/>
    <w:rsid w:val="00F9400E"/>
    <w:rsid w:val="00F94A42"/>
    <w:rsid w:val="00F955EF"/>
    <w:rsid w:val="00F96691"/>
    <w:rsid w:val="00FA29E9"/>
    <w:rsid w:val="00FA34A5"/>
    <w:rsid w:val="00FA3666"/>
    <w:rsid w:val="00FA4D67"/>
    <w:rsid w:val="00FA5339"/>
    <w:rsid w:val="00FA5379"/>
    <w:rsid w:val="00FA7129"/>
    <w:rsid w:val="00FA721A"/>
    <w:rsid w:val="00FB2D0B"/>
    <w:rsid w:val="00FB5FC8"/>
    <w:rsid w:val="00FB6244"/>
    <w:rsid w:val="00FB6D63"/>
    <w:rsid w:val="00FC0D13"/>
    <w:rsid w:val="00FC3603"/>
    <w:rsid w:val="00FC4159"/>
    <w:rsid w:val="00FC56A8"/>
    <w:rsid w:val="00FD3499"/>
    <w:rsid w:val="00FD5407"/>
    <w:rsid w:val="00FD557E"/>
    <w:rsid w:val="00FD5D23"/>
    <w:rsid w:val="00FD60BC"/>
    <w:rsid w:val="00FD6B32"/>
    <w:rsid w:val="00FD6E4A"/>
    <w:rsid w:val="00FF1320"/>
    <w:rsid w:val="00FF64A2"/>
    <w:rsid w:val="00FF723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9949">
      <w:bodyDiv w:val="1"/>
      <w:marLeft w:val="0"/>
      <w:marRight w:val="0"/>
      <w:marTop w:val="0"/>
      <w:marBottom w:val="0"/>
      <w:divBdr>
        <w:top w:val="none" w:sz="0" w:space="0" w:color="auto"/>
        <w:left w:val="none" w:sz="0" w:space="0" w:color="auto"/>
        <w:bottom w:val="none" w:sz="0" w:space="0" w:color="auto"/>
        <w:right w:val="none" w:sz="0" w:space="0" w:color="auto"/>
      </w:divBdr>
    </w:div>
    <w:div w:id="241110652">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27911746">
      <w:bodyDiv w:val="1"/>
      <w:marLeft w:val="0"/>
      <w:marRight w:val="0"/>
      <w:marTop w:val="0"/>
      <w:marBottom w:val="0"/>
      <w:divBdr>
        <w:top w:val="none" w:sz="0" w:space="0" w:color="auto"/>
        <w:left w:val="none" w:sz="0" w:space="0" w:color="auto"/>
        <w:bottom w:val="none" w:sz="0" w:space="0" w:color="auto"/>
        <w:right w:val="none" w:sz="0" w:space="0" w:color="auto"/>
      </w:divBdr>
    </w:div>
    <w:div w:id="573206596">
      <w:bodyDiv w:val="1"/>
      <w:marLeft w:val="0"/>
      <w:marRight w:val="0"/>
      <w:marTop w:val="0"/>
      <w:marBottom w:val="0"/>
      <w:divBdr>
        <w:top w:val="none" w:sz="0" w:space="0" w:color="auto"/>
        <w:left w:val="none" w:sz="0" w:space="0" w:color="auto"/>
        <w:bottom w:val="none" w:sz="0" w:space="0" w:color="auto"/>
        <w:right w:val="none" w:sz="0" w:space="0" w:color="auto"/>
      </w:divBdr>
    </w:div>
    <w:div w:id="680160121">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1015182635">
      <w:bodyDiv w:val="1"/>
      <w:marLeft w:val="0"/>
      <w:marRight w:val="0"/>
      <w:marTop w:val="0"/>
      <w:marBottom w:val="0"/>
      <w:divBdr>
        <w:top w:val="none" w:sz="0" w:space="0" w:color="auto"/>
        <w:left w:val="none" w:sz="0" w:space="0" w:color="auto"/>
        <w:bottom w:val="none" w:sz="0" w:space="0" w:color="auto"/>
        <w:right w:val="none" w:sz="0" w:space="0" w:color="auto"/>
      </w:divBdr>
    </w:div>
    <w:div w:id="1061557863">
      <w:bodyDiv w:val="1"/>
      <w:marLeft w:val="0"/>
      <w:marRight w:val="0"/>
      <w:marTop w:val="0"/>
      <w:marBottom w:val="0"/>
      <w:divBdr>
        <w:top w:val="none" w:sz="0" w:space="0" w:color="auto"/>
        <w:left w:val="none" w:sz="0" w:space="0" w:color="auto"/>
        <w:bottom w:val="none" w:sz="0" w:space="0" w:color="auto"/>
        <w:right w:val="none" w:sz="0" w:space="0" w:color="auto"/>
      </w:divBdr>
    </w:div>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 w:id="1298072440">
      <w:bodyDiv w:val="1"/>
      <w:marLeft w:val="0"/>
      <w:marRight w:val="0"/>
      <w:marTop w:val="0"/>
      <w:marBottom w:val="0"/>
      <w:divBdr>
        <w:top w:val="none" w:sz="0" w:space="0" w:color="auto"/>
        <w:left w:val="none" w:sz="0" w:space="0" w:color="auto"/>
        <w:bottom w:val="none" w:sz="0" w:space="0" w:color="auto"/>
        <w:right w:val="none" w:sz="0" w:space="0" w:color="auto"/>
      </w:divBdr>
    </w:div>
    <w:div w:id="1333951512">
      <w:bodyDiv w:val="1"/>
      <w:marLeft w:val="0"/>
      <w:marRight w:val="0"/>
      <w:marTop w:val="0"/>
      <w:marBottom w:val="0"/>
      <w:divBdr>
        <w:top w:val="none" w:sz="0" w:space="0" w:color="auto"/>
        <w:left w:val="none" w:sz="0" w:space="0" w:color="auto"/>
        <w:bottom w:val="none" w:sz="0" w:space="0" w:color="auto"/>
        <w:right w:val="none" w:sz="0" w:space="0" w:color="auto"/>
      </w:divBdr>
    </w:div>
    <w:div w:id="1334797121">
      <w:bodyDiv w:val="1"/>
      <w:marLeft w:val="0"/>
      <w:marRight w:val="0"/>
      <w:marTop w:val="0"/>
      <w:marBottom w:val="0"/>
      <w:divBdr>
        <w:top w:val="none" w:sz="0" w:space="0" w:color="auto"/>
        <w:left w:val="none" w:sz="0" w:space="0" w:color="auto"/>
        <w:bottom w:val="none" w:sz="0" w:space="0" w:color="auto"/>
        <w:right w:val="none" w:sz="0" w:space="0" w:color="auto"/>
      </w:divBdr>
    </w:div>
    <w:div w:id="1382825960">
      <w:bodyDiv w:val="1"/>
      <w:marLeft w:val="0"/>
      <w:marRight w:val="0"/>
      <w:marTop w:val="0"/>
      <w:marBottom w:val="0"/>
      <w:divBdr>
        <w:top w:val="none" w:sz="0" w:space="0" w:color="auto"/>
        <w:left w:val="none" w:sz="0" w:space="0" w:color="auto"/>
        <w:bottom w:val="none" w:sz="0" w:space="0" w:color="auto"/>
        <w:right w:val="none" w:sz="0" w:space="0" w:color="auto"/>
      </w:divBdr>
    </w:div>
    <w:div w:id="1388577199">
      <w:bodyDiv w:val="1"/>
      <w:marLeft w:val="0"/>
      <w:marRight w:val="0"/>
      <w:marTop w:val="0"/>
      <w:marBottom w:val="0"/>
      <w:divBdr>
        <w:top w:val="none" w:sz="0" w:space="0" w:color="auto"/>
        <w:left w:val="none" w:sz="0" w:space="0" w:color="auto"/>
        <w:bottom w:val="none" w:sz="0" w:space="0" w:color="auto"/>
        <w:right w:val="none" w:sz="0" w:space="0" w:color="auto"/>
      </w:divBdr>
    </w:div>
    <w:div w:id="15390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15286D889AC4BA8DFF941254C17BA" ma:contentTypeVersion="15" ma:contentTypeDescription="Crear nuevo documento." ma:contentTypeScope="" ma:versionID="74fc32a160a1714dad6e50b73ba4ceac">
  <xsd:schema xmlns:xsd="http://www.w3.org/2001/XMLSchema" xmlns:xs="http://www.w3.org/2001/XMLSchema" xmlns:p="http://schemas.microsoft.com/office/2006/metadata/properties" xmlns:ns2="bf8a5864-ae53-4519-852f-f515916cee90" xmlns:ns3="89d5efb4-4706-4038-8305-1cde477c0adf" targetNamespace="http://schemas.microsoft.com/office/2006/metadata/properties" ma:root="true" ma:fieldsID="c793c7a184e828a1f7e230b8b8f9e25a" ns2:_="" ns3:_="">
    <xsd:import namespace="bf8a5864-ae53-4519-852f-f515916cee90"/>
    <xsd:import namespace="89d5efb4-4706-4038-8305-1cde477c0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5864-ae53-4519-852f-f515916cee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2a5cec4-bee5-4a5b-83ec-4c28274c410c}" ma:internalName="TaxCatchAll" ma:showField="CatchAllData" ma:web="bf8a5864-ae53-4519-852f-f515916ce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5efb4-4706-4038-8305-1cde477c0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823bbae-0475-4f77-a65a-b521ad4efa3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5efb4-4706-4038-8305-1cde477c0adf">
      <Terms xmlns="http://schemas.microsoft.com/office/infopath/2007/PartnerControls"/>
    </lcf76f155ced4ddcb4097134ff3c332f>
    <TaxCatchAll xmlns="bf8a5864-ae53-4519-852f-f515916cee90" xsi:nil="true"/>
  </documentManagement>
</p:properties>
</file>

<file path=customXml/itemProps1.xml><?xml version="1.0" encoding="utf-8"?>
<ds:datastoreItem xmlns:ds="http://schemas.openxmlformats.org/officeDocument/2006/customXml" ds:itemID="{6546093F-404E-42C8-8A87-AC455EECF12C}"/>
</file>

<file path=customXml/itemProps2.xml><?xml version="1.0" encoding="utf-8"?>
<ds:datastoreItem xmlns:ds="http://schemas.openxmlformats.org/officeDocument/2006/customXml" ds:itemID="{5EB984D1-D462-4E0A-97F5-6747714E88BC}"/>
</file>

<file path=customXml/itemProps3.xml><?xml version="1.0" encoding="utf-8"?>
<ds:datastoreItem xmlns:ds="http://schemas.openxmlformats.org/officeDocument/2006/customXml" ds:itemID="{A042C793-A0D2-471A-A28A-BE25FA72C9C9}"/>
</file>

<file path=docProps/app.xml><?xml version="1.0" encoding="utf-8"?>
<Properties xmlns="http://schemas.openxmlformats.org/officeDocument/2006/extended-properties" xmlns:vt="http://schemas.openxmlformats.org/officeDocument/2006/docPropsVTypes">
  <Template>Normal</Template>
  <TotalTime>91</TotalTime>
  <Pages>7</Pages>
  <Words>2405</Words>
  <Characters>13710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Anderlyn Mendez Ozuna</cp:lastModifiedBy>
  <cp:revision>4</cp:revision>
  <cp:lastPrinted>2025-02-20T15:28:00Z</cp:lastPrinted>
  <dcterms:created xsi:type="dcterms:W3CDTF">2025-02-19T13:58:00Z</dcterms:created>
  <dcterms:modified xsi:type="dcterms:W3CDTF">2025-02-20T15:44:00Z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0x010100ADA15286D889AC4BA8DFF941254C17BA</vt:lpwstr>
  </property>
</Properties>
</file>